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89314" w14:textId="77777777" w:rsidR="00500047" w:rsidRDefault="00500047" w:rsidP="00500047">
      <w:pPr>
        <w:rPr>
          <w:b/>
          <w:bCs/>
        </w:rPr>
      </w:pPr>
    </w:p>
    <w:p w14:paraId="3E099F18" w14:textId="77777777" w:rsidR="007967B6" w:rsidRPr="00E8191B" w:rsidRDefault="007967B6" w:rsidP="007967B6">
      <w:pPr>
        <w:rPr>
          <w:b/>
          <w:bCs/>
          <w:sz w:val="32"/>
          <w:szCs w:val="32"/>
        </w:rPr>
      </w:pPr>
      <w:r w:rsidRPr="00E8191B">
        <w:rPr>
          <w:b/>
          <w:bCs/>
          <w:sz w:val="32"/>
          <w:szCs w:val="32"/>
        </w:rPr>
        <w:t xml:space="preserve">COVID19 – Regnskabs- og revisionsmæssige overvejelser </w:t>
      </w:r>
    </w:p>
    <w:p w14:paraId="5AA9D1F0" w14:textId="659D6D40" w:rsidR="00E7599B" w:rsidRPr="00AD3C5B" w:rsidRDefault="007967B6" w:rsidP="007967B6">
      <w:pPr>
        <w:rPr>
          <w:sz w:val="18"/>
          <w:szCs w:val="18"/>
        </w:rPr>
      </w:pPr>
      <w:r w:rsidRPr="002A15E4">
        <w:rPr>
          <w:sz w:val="18"/>
          <w:szCs w:val="18"/>
        </w:rPr>
        <w:t xml:space="preserve">Version </w:t>
      </w:r>
      <w:r w:rsidR="00DD4C4A">
        <w:rPr>
          <w:sz w:val="18"/>
          <w:szCs w:val="18"/>
        </w:rPr>
        <w:t>17</w:t>
      </w:r>
      <w:r w:rsidRPr="002A15E4">
        <w:rPr>
          <w:sz w:val="18"/>
          <w:szCs w:val="18"/>
        </w:rPr>
        <w:t xml:space="preserve">. </w:t>
      </w:r>
      <w:r w:rsidR="00DD4C4A">
        <w:rPr>
          <w:sz w:val="18"/>
          <w:szCs w:val="18"/>
        </w:rPr>
        <w:t>juli</w:t>
      </w:r>
      <w:r w:rsidR="00DD4C4A" w:rsidRPr="002A15E4">
        <w:rPr>
          <w:sz w:val="18"/>
          <w:szCs w:val="18"/>
        </w:rPr>
        <w:t xml:space="preserve"> </w:t>
      </w:r>
      <w:r w:rsidRPr="002A15E4">
        <w:rPr>
          <w:sz w:val="18"/>
          <w:szCs w:val="18"/>
        </w:rPr>
        <w:t>2020</w:t>
      </w:r>
      <w:r w:rsidR="00DD4C4A">
        <w:rPr>
          <w:sz w:val="18"/>
          <w:szCs w:val="18"/>
        </w:rPr>
        <w:t xml:space="preserve"> – he</w:t>
      </w:r>
      <w:r w:rsidR="00E7599B" w:rsidRPr="00AD3C5B">
        <w:rPr>
          <w:sz w:val="18"/>
          <w:szCs w:val="18"/>
        </w:rPr>
        <w:t>nvendelse rette</w:t>
      </w:r>
      <w:r w:rsidR="00DD4C4A">
        <w:rPr>
          <w:sz w:val="18"/>
          <w:szCs w:val="18"/>
        </w:rPr>
        <w:t>s</w:t>
      </w:r>
      <w:r w:rsidR="00E7599B" w:rsidRPr="00AD3C5B">
        <w:rPr>
          <w:sz w:val="18"/>
          <w:szCs w:val="18"/>
        </w:rPr>
        <w:t xml:space="preserve"> til fagchef Thomas Krath Jørgensen, </w:t>
      </w:r>
      <w:hyperlink r:id="rId8" w:history="1">
        <w:r w:rsidR="00E7599B" w:rsidRPr="00AD3C5B">
          <w:rPr>
            <w:rStyle w:val="Hyperlink"/>
            <w:sz w:val="18"/>
            <w:szCs w:val="18"/>
          </w:rPr>
          <w:t>tkj@fsr.dk</w:t>
        </w:r>
      </w:hyperlink>
      <w:r w:rsidR="00E7599B" w:rsidRPr="00AD3C5B">
        <w:rPr>
          <w:sz w:val="18"/>
          <w:szCs w:val="18"/>
        </w:rPr>
        <w:t>.</w:t>
      </w:r>
    </w:p>
    <w:p w14:paraId="38FBDE02" w14:textId="21479A1D" w:rsidR="00E7599B" w:rsidRDefault="00E7599B" w:rsidP="007967B6"/>
    <w:tbl>
      <w:tblPr>
        <w:tblStyle w:val="Tabel-Git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2E9F3"/>
        <w:tblLook w:val="04A0" w:firstRow="1" w:lastRow="0" w:firstColumn="1" w:lastColumn="0" w:noHBand="0" w:noVBand="1"/>
      </w:tblPr>
      <w:tblGrid>
        <w:gridCol w:w="9628"/>
      </w:tblGrid>
      <w:tr w:rsidR="00DD4C4A" w14:paraId="485CDCB3" w14:textId="77777777" w:rsidTr="00DA5AA6">
        <w:tc>
          <w:tcPr>
            <w:tcW w:w="9628" w:type="dxa"/>
            <w:shd w:val="clear" w:color="auto" w:fill="D2E9F3"/>
            <w:tcMar>
              <w:top w:w="198" w:type="dxa"/>
              <w:left w:w="198" w:type="dxa"/>
              <w:bottom w:w="198" w:type="dxa"/>
              <w:right w:w="198" w:type="dxa"/>
            </w:tcMar>
          </w:tcPr>
          <w:p w14:paraId="1C247EEA" w14:textId="77777777" w:rsidR="00DD4C4A" w:rsidRPr="00DA5AA6" w:rsidRDefault="00DD4C4A" w:rsidP="007967B6">
            <w:pPr>
              <w:rPr>
                <w:b/>
                <w:bCs/>
              </w:rPr>
            </w:pPr>
            <w:r w:rsidRPr="00DA5AA6">
              <w:rPr>
                <w:b/>
                <w:bCs/>
              </w:rPr>
              <w:t>Opdatering juli 2020:</w:t>
            </w:r>
          </w:p>
          <w:p w14:paraId="3F259CEB" w14:textId="6F0B261F" w:rsidR="00DD4C4A" w:rsidRDefault="00DD4C4A" w:rsidP="00DD4C4A">
            <w:r>
              <w:t xml:space="preserve">Notatet er oprindeligt udarbejdet i marts 2020, dvs. under det tidlige stadie af Danmarks COVID19-lockdown. Der er efterfølgende udgivet en række publikationer, som uddyber flere af de elementer, der er gengivet nedenfor, ligesom flere internationale organisationer efterfølgende har etableret dedikerede COVID19 websites, lig </w:t>
            </w:r>
            <w:hyperlink r:id="rId9" w:history="1">
              <w:r w:rsidR="00AD463D" w:rsidRPr="00AD463D">
                <w:rPr>
                  <w:rStyle w:val="Hyperlink"/>
                </w:rPr>
                <w:t>fsr.dk/corona</w:t>
              </w:r>
            </w:hyperlink>
            <w:r w:rsidR="00AD463D">
              <w:t xml:space="preserve">, </w:t>
            </w:r>
            <w:r>
              <w:t>fx:</w:t>
            </w:r>
          </w:p>
          <w:p w14:paraId="2101A8E8" w14:textId="4C96D7AD" w:rsidR="00DD4C4A" w:rsidRDefault="00DD4C4A" w:rsidP="00DD4C4A">
            <w:pPr>
              <w:pStyle w:val="Listeafsnit"/>
              <w:numPr>
                <w:ilvl w:val="0"/>
                <w:numId w:val="50"/>
              </w:numPr>
            </w:pPr>
            <w:r>
              <w:t>IFAC – regnskabsmæssige overvejelser</w:t>
            </w:r>
            <w:r w:rsidR="00AD463D">
              <w:t xml:space="preserve"> [</w:t>
            </w:r>
            <w:hyperlink r:id="rId10" w:history="1">
              <w:r w:rsidR="00AD463D" w:rsidRPr="00AD463D">
                <w:rPr>
                  <w:rStyle w:val="Hyperlink"/>
                </w:rPr>
                <w:t>link</w:t>
              </w:r>
            </w:hyperlink>
            <w:r w:rsidR="00AD463D">
              <w:t xml:space="preserve">] </w:t>
            </w:r>
          </w:p>
          <w:p w14:paraId="57B99556" w14:textId="75BD7C63" w:rsidR="00DD4C4A" w:rsidRDefault="00DD4C4A" w:rsidP="00DD4C4A">
            <w:pPr>
              <w:pStyle w:val="Listeafsnit"/>
              <w:numPr>
                <w:ilvl w:val="0"/>
                <w:numId w:val="50"/>
              </w:numPr>
            </w:pPr>
            <w:r>
              <w:t>IFAC – revisionsmæssige overvejelser</w:t>
            </w:r>
            <w:r w:rsidR="00AD463D">
              <w:t xml:space="preserve"> [</w:t>
            </w:r>
            <w:hyperlink r:id="rId11" w:history="1">
              <w:r w:rsidR="00AD463D" w:rsidRPr="00AD463D">
                <w:rPr>
                  <w:rStyle w:val="Hyperlink"/>
                </w:rPr>
                <w:t>link</w:t>
              </w:r>
            </w:hyperlink>
            <w:r w:rsidR="00AD463D">
              <w:t xml:space="preserve">] </w:t>
            </w:r>
          </w:p>
          <w:p w14:paraId="41241A84" w14:textId="77777777" w:rsidR="00DD4C4A" w:rsidRDefault="00DD4C4A" w:rsidP="00DD4C4A">
            <w:pPr>
              <w:pStyle w:val="Listeafsnit"/>
              <w:numPr>
                <w:ilvl w:val="0"/>
                <w:numId w:val="50"/>
              </w:numPr>
            </w:pPr>
            <w:r>
              <w:t>Accountancy Europe – den fælles europæiske revisorforening</w:t>
            </w:r>
            <w:r w:rsidR="00AD463D">
              <w:t xml:space="preserve"> [</w:t>
            </w:r>
            <w:hyperlink r:id="rId12" w:history="1">
              <w:r w:rsidR="00AD463D" w:rsidRPr="00AD463D">
                <w:rPr>
                  <w:rStyle w:val="Hyperlink"/>
                </w:rPr>
                <w:t>link</w:t>
              </w:r>
            </w:hyperlink>
            <w:r w:rsidR="00AD463D">
              <w:t xml:space="preserve">] </w:t>
            </w:r>
          </w:p>
          <w:p w14:paraId="14688217" w14:textId="77777777" w:rsidR="00D20F1B" w:rsidRDefault="00D20F1B" w:rsidP="00D20F1B"/>
          <w:p w14:paraId="71579786" w14:textId="7F57B458" w:rsidR="00D20F1B" w:rsidRPr="00DA5AA6" w:rsidRDefault="00D20F1B" w:rsidP="00DA5AA6">
            <w:r>
              <w:t>Dette notat er dog stadigvæk relevant, da det er udviklet i Danmark til danske forhold (krav).</w:t>
            </w:r>
          </w:p>
        </w:tc>
      </w:tr>
    </w:tbl>
    <w:p w14:paraId="30835E84" w14:textId="07A1F978" w:rsidR="00DD4C4A" w:rsidRDefault="00DD4C4A" w:rsidP="007967B6"/>
    <w:p w14:paraId="6BEC18AE" w14:textId="77777777" w:rsidR="00AD463D" w:rsidRDefault="00AD463D" w:rsidP="007967B6"/>
    <w:p w14:paraId="4B5E138E" w14:textId="77777777" w:rsidR="007967B6" w:rsidRDefault="007967B6" w:rsidP="007967B6">
      <w:r w:rsidRPr="00AB0408">
        <w:t>I forlængelse af spredning</w:t>
      </w:r>
      <w:r>
        <w:t>en</w:t>
      </w:r>
      <w:r w:rsidRPr="00AB0408">
        <w:t xml:space="preserve"> af </w:t>
      </w:r>
      <w:r>
        <w:t>COVID19</w:t>
      </w:r>
      <w:r w:rsidRPr="00AB0408">
        <w:t xml:space="preserve"> og myndighedernes omfattende tiltag</w:t>
      </w:r>
      <w:r>
        <w:t>,</w:t>
      </w:r>
      <w:r w:rsidRPr="00AB0408">
        <w:t xml:space="preserve"> er det nødvendigt at overveje indvirkningen på virksomhede</w:t>
      </w:r>
      <w:r>
        <w:t>r</w:t>
      </w:r>
      <w:r w:rsidRPr="00AB0408">
        <w:t>n</w:t>
      </w:r>
      <w:r>
        <w:t>e</w:t>
      </w:r>
      <w:r w:rsidRPr="00AB0408">
        <w:t>s regnskaber. Den nuværende situation har mange paralleller til finanskrisen</w:t>
      </w:r>
      <w:r>
        <w:t>,</w:t>
      </w:r>
      <w:r w:rsidRPr="00AB0408">
        <w:t xml:space="preserve"> og derfor er virksomhederne og revisor</w:t>
      </w:r>
      <w:r>
        <w:t>erne</w:t>
      </w:r>
      <w:r w:rsidRPr="00AB0408">
        <w:t xml:space="preserve"> nødt til at gøre en række a</w:t>
      </w:r>
      <w:r>
        <w:t>f</w:t>
      </w:r>
      <w:r w:rsidRPr="00AB0408">
        <w:t xml:space="preserve"> de samme overvejelser. </w:t>
      </w:r>
    </w:p>
    <w:p w14:paraId="629F3AB6" w14:textId="77777777" w:rsidR="007967B6" w:rsidRDefault="007967B6" w:rsidP="007967B6"/>
    <w:p w14:paraId="73211AEE" w14:textId="4CFC163A" w:rsidR="007967B6" w:rsidRDefault="007967B6" w:rsidP="007967B6">
      <w:r>
        <w:t>I det følgende henledes opmærksomheden på en række relevante regnskabs- og revisionsmæssige overvejelser.</w:t>
      </w:r>
    </w:p>
    <w:p w14:paraId="58130F53" w14:textId="77777777" w:rsidR="007967B6" w:rsidRPr="00E8191B" w:rsidRDefault="007967B6" w:rsidP="007967B6"/>
    <w:p w14:paraId="6E3FCE86" w14:textId="6375243D" w:rsidR="007967B6" w:rsidRPr="00E8191B" w:rsidRDefault="007967B6" w:rsidP="007967B6">
      <w:pPr>
        <w:rPr>
          <w:b/>
          <w:bCs/>
          <w:u w:val="single"/>
        </w:rPr>
      </w:pPr>
      <w:r w:rsidRPr="00FA7C81">
        <w:rPr>
          <w:b/>
          <w:bCs/>
          <w:u w:val="single"/>
        </w:rPr>
        <w:t>Brancher</w:t>
      </w:r>
      <w:r>
        <w:rPr>
          <w:b/>
          <w:bCs/>
          <w:u w:val="single"/>
        </w:rPr>
        <w:br/>
      </w:r>
      <w:r>
        <w:t>De afledte effekter af COVID19 er så omfattende, at store dele af økonomien er påvirket. Ud</w:t>
      </w:r>
      <w:r w:rsidR="00D4076B">
        <w:t xml:space="preserve"> </w:t>
      </w:r>
      <w:r>
        <w:t>over de brancher</w:t>
      </w:r>
      <w:r w:rsidR="00D4076B">
        <w:t>,</w:t>
      </w:r>
      <w:r>
        <w:t xml:space="preserve"> som er direkte påvirket, er de fleste andre erhverv ramt i større eller mindre grad. </w:t>
      </w:r>
    </w:p>
    <w:p w14:paraId="3B9349D4" w14:textId="77777777" w:rsidR="00D4076B" w:rsidRDefault="00D4076B" w:rsidP="007967B6"/>
    <w:p w14:paraId="20E2CFAF" w14:textId="6FB98795" w:rsidR="007967B6" w:rsidRDefault="007967B6" w:rsidP="007967B6">
      <w:r>
        <w:t>De primære brancher:</w:t>
      </w:r>
    </w:p>
    <w:p w14:paraId="384640B8" w14:textId="77777777" w:rsidR="007967B6" w:rsidRDefault="007967B6" w:rsidP="007967B6">
      <w:pPr>
        <w:pStyle w:val="Listeafsnit"/>
        <w:numPr>
          <w:ilvl w:val="0"/>
          <w:numId w:val="40"/>
        </w:numPr>
        <w:spacing w:after="160" w:line="259" w:lineRule="auto"/>
      </w:pPr>
      <w:r>
        <w:t xml:space="preserve">Rejseselskaber, hotelvirksomheder, flyselskaber og busselskaber </w:t>
      </w:r>
    </w:p>
    <w:p w14:paraId="7A2DAC01" w14:textId="77777777" w:rsidR="007967B6" w:rsidRDefault="007967B6" w:rsidP="007967B6">
      <w:pPr>
        <w:pStyle w:val="Listeafsnit"/>
        <w:numPr>
          <w:ilvl w:val="0"/>
          <w:numId w:val="40"/>
        </w:numPr>
        <w:spacing w:after="160" w:line="259" w:lineRule="auto"/>
      </w:pPr>
      <w:r>
        <w:t>Turistvirksomheder, restauranter, cafeer, museer, teatre</w:t>
      </w:r>
    </w:p>
    <w:p w14:paraId="452CA869" w14:textId="77777777" w:rsidR="007967B6" w:rsidRDefault="007967B6" w:rsidP="007967B6">
      <w:pPr>
        <w:pStyle w:val="Listeafsnit"/>
        <w:numPr>
          <w:ilvl w:val="0"/>
          <w:numId w:val="40"/>
        </w:numPr>
        <w:spacing w:after="160" w:line="259" w:lineRule="auto"/>
      </w:pPr>
      <w:r>
        <w:t>Koncertvirksomheder, udstillinger, messer, konferencer</w:t>
      </w:r>
    </w:p>
    <w:p w14:paraId="5D459C55" w14:textId="126670FF" w:rsidR="007967B6" w:rsidRDefault="007967B6" w:rsidP="007967B6">
      <w:pPr>
        <w:pStyle w:val="Listeafsnit"/>
        <w:numPr>
          <w:ilvl w:val="0"/>
          <w:numId w:val="40"/>
        </w:numPr>
        <w:spacing w:after="160" w:line="259" w:lineRule="auto"/>
      </w:pPr>
      <w:r>
        <w:t>Transportsektoren</w:t>
      </w:r>
      <w:r w:rsidR="00D4076B">
        <w:t>.</w:t>
      </w:r>
      <w:r>
        <w:t xml:space="preserve"> </w:t>
      </w:r>
    </w:p>
    <w:p w14:paraId="528B6110" w14:textId="77777777" w:rsidR="007967B6" w:rsidRDefault="007967B6" w:rsidP="007967B6">
      <w:r>
        <w:t>Derudover er de fleste andre indirekte eller direkte påvirket:</w:t>
      </w:r>
    </w:p>
    <w:p w14:paraId="48178A23" w14:textId="77777777" w:rsidR="007967B6" w:rsidRDefault="007967B6" w:rsidP="007967B6">
      <w:pPr>
        <w:pStyle w:val="Listeafsnit"/>
        <w:numPr>
          <w:ilvl w:val="0"/>
          <w:numId w:val="39"/>
        </w:numPr>
        <w:spacing w:after="160" w:line="259" w:lineRule="auto"/>
      </w:pPr>
      <w:r>
        <w:t xml:space="preserve">Leverandører af varer og tjenesteydelser til alle påvirkede brancher </w:t>
      </w:r>
    </w:p>
    <w:p w14:paraId="4A1B4D10" w14:textId="77777777" w:rsidR="007967B6" w:rsidRDefault="007967B6" w:rsidP="007967B6">
      <w:pPr>
        <w:pStyle w:val="Listeafsnit"/>
        <w:numPr>
          <w:ilvl w:val="0"/>
          <w:numId w:val="39"/>
        </w:numPr>
        <w:spacing w:after="160" w:line="259" w:lineRule="auto"/>
      </w:pPr>
      <w:r>
        <w:t>Handel med ikke nødvendige forbrugsvarer – i alle led af kæden</w:t>
      </w:r>
    </w:p>
    <w:p w14:paraId="14682B51" w14:textId="1C8416AB" w:rsidR="007967B6" w:rsidRDefault="007967B6" w:rsidP="007967B6">
      <w:pPr>
        <w:pStyle w:val="Listeafsnit"/>
        <w:numPr>
          <w:ilvl w:val="0"/>
          <w:numId w:val="39"/>
        </w:numPr>
        <w:spacing w:after="160" w:line="259" w:lineRule="auto"/>
      </w:pPr>
      <w:r>
        <w:t>Handel med virksomheder og kunder i berørte områder udlandet, både på leverandør- og kundesiden</w:t>
      </w:r>
      <w:r w:rsidR="00D4076B">
        <w:t>.</w:t>
      </w:r>
      <w:r>
        <w:t xml:space="preserve"> </w:t>
      </w:r>
    </w:p>
    <w:p w14:paraId="7B52875B" w14:textId="77777777" w:rsidR="007967B6" w:rsidRDefault="007967B6" w:rsidP="007967B6"/>
    <w:p w14:paraId="281FB275" w14:textId="77777777" w:rsidR="007967B6" w:rsidRDefault="007967B6" w:rsidP="007967B6">
      <w:r w:rsidRPr="00FA7C81">
        <w:rPr>
          <w:b/>
          <w:bCs/>
          <w:u w:val="single"/>
        </w:rPr>
        <w:lastRenderedPageBreak/>
        <w:t xml:space="preserve">Regnskabsmæssig behandling </w:t>
      </w:r>
      <w:r>
        <w:rPr>
          <w:b/>
          <w:bCs/>
          <w:u w:val="single"/>
        </w:rPr>
        <w:br/>
      </w:r>
      <w:r>
        <w:t xml:space="preserve">Udbredelse af COVID19 giver anledning til en række regnskabsmæssige </w:t>
      </w:r>
      <w:r w:rsidRPr="00B65238">
        <w:t>overvejelser, herunder især vedrørende</w:t>
      </w:r>
      <w:r w:rsidRPr="009D13C9">
        <w:t xml:space="preserve"> fortsat drift</w:t>
      </w:r>
      <w:r>
        <w:t xml:space="preserve">, som er </w:t>
      </w:r>
      <w:r w:rsidRPr="009D13C9">
        <w:t xml:space="preserve">en grundlæggende forudsætning i årsregnskabsloven. </w:t>
      </w:r>
    </w:p>
    <w:p w14:paraId="2DCEE331" w14:textId="77777777" w:rsidR="00D4076B" w:rsidRDefault="00D4076B" w:rsidP="007967B6"/>
    <w:p w14:paraId="630E0AD8" w14:textId="7F099610" w:rsidR="007967B6" w:rsidRDefault="007967B6" w:rsidP="007967B6">
      <w:r w:rsidRPr="009D13C9">
        <w:t>COVID19 giver endvidere anledning til at overveje implikationerne for en række regnskabsposter herunder især vedrørende værdiansættelse af virksomhedernes aktiver, fuldstændigheden af forpligtelserne og indregning af indtægter.</w:t>
      </w:r>
    </w:p>
    <w:p w14:paraId="1C2EDEC2" w14:textId="77777777" w:rsidR="003E5DA0" w:rsidRDefault="003E5DA0" w:rsidP="007967B6"/>
    <w:p w14:paraId="2CC2E03B" w14:textId="3499C33C" w:rsidR="007967B6" w:rsidRDefault="007967B6" w:rsidP="007967B6">
      <w:r w:rsidRPr="009D13C9">
        <w:t>Vær opmærksom på</w:t>
      </w:r>
      <w:r w:rsidR="003E5DA0">
        <w:t>,</w:t>
      </w:r>
      <w:r w:rsidRPr="009D13C9">
        <w:t xml:space="preserve"> at det er afgørende for den regnskabsmæssige behandling, om der </w:t>
      </w:r>
      <w:r w:rsidR="008B580E">
        <w:t xml:space="preserve">er </w:t>
      </w:r>
      <w:r w:rsidRPr="009D13C9">
        <w:t>tale om regulerende eller ikke-regulerende begivenheder</w:t>
      </w:r>
      <w:r w:rsidR="008B580E">
        <w:t>,</w:t>
      </w:r>
      <w:r w:rsidRPr="009D13C9">
        <w:t xml:space="preserve"> jf. næste afsnit.</w:t>
      </w:r>
    </w:p>
    <w:p w14:paraId="462DF276" w14:textId="77777777" w:rsidR="008B580E" w:rsidRPr="009D13C9" w:rsidRDefault="008B580E" w:rsidP="007967B6"/>
    <w:p w14:paraId="4B20F027" w14:textId="077AEB1C" w:rsidR="007967B6" w:rsidRDefault="007967B6" w:rsidP="007967B6">
      <w:r w:rsidRPr="007C5603">
        <w:rPr>
          <w:u w:val="single"/>
        </w:rPr>
        <w:t>Efterfølgende begivenheder</w:t>
      </w:r>
      <w:r>
        <w:rPr>
          <w:u w:val="single"/>
        </w:rPr>
        <w:br/>
      </w:r>
      <w:r>
        <w:t xml:space="preserve">I regnskabsmæssig sammenhæng skelnes mellem </w:t>
      </w:r>
      <w:r w:rsidRPr="00DA5AA6">
        <w:rPr>
          <w:i/>
          <w:iCs/>
        </w:rPr>
        <w:t>regulerende</w:t>
      </w:r>
      <w:r>
        <w:t xml:space="preserve"> </w:t>
      </w:r>
      <w:r w:rsidR="00DD4C4A">
        <w:t xml:space="preserve">begivenheder </w:t>
      </w:r>
      <w:r>
        <w:t xml:space="preserve">og </w:t>
      </w:r>
      <w:r w:rsidRPr="00DA5AA6">
        <w:rPr>
          <w:i/>
          <w:iCs/>
        </w:rPr>
        <w:t>ikke-regulerende</w:t>
      </w:r>
      <w:r>
        <w:t xml:space="preserve"> begivenheder. </w:t>
      </w:r>
    </w:p>
    <w:p w14:paraId="0AFC3C31" w14:textId="77777777" w:rsidR="00DD4C4A" w:rsidRDefault="00DD4C4A" w:rsidP="007967B6"/>
    <w:p w14:paraId="5C21C522" w14:textId="2553CFC7" w:rsidR="00B77795" w:rsidRDefault="007967B6" w:rsidP="007967B6">
      <w:r>
        <w:t>Regulerende begivenheder er begivenheder, der er indtruffet efter balancedagen, men som alligevel giver anledning til regulering af forhold i regnskabet. For at en begivenhed skal være regulerende, er det en betingelse, at der er tale om et resultat som følge af forhold</w:t>
      </w:r>
      <w:r w:rsidR="00B77795">
        <w:t>,</w:t>
      </w:r>
      <w:r>
        <w:t xml:space="preserve"> som eksisterede på balancedagen – eksempler er k</w:t>
      </w:r>
      <w:r w:rsidRPr="00AD3025">
        <w:t>onkursdebitorer, ændrede salgspriser, ændrede ombytnings- eller reklamationsmønstre, opdagelse af besvigelser begået før balancedagen</w:t>
      </w:r>
      <w:r>
        <w:t xml:space="preserve"> og</w:t>
      </w:r>
      <w:r w:rsidRPr="00AD3025">
        <w:t xml:space="preserve"> afgjorte retstvister</w:t>
      </w:r>
      <w:r>
        <w:t xml:space="preserve">. </w:t>
      </w:r>
    </w:p>
    <w:p w14:paraId="5CFAC3A2" w14:textId="77777777" w:rsidR="00B77795" w:rsidRDefault="00B77795" w:rsidP="007967B6"/>
    <w:p w14:paraId="49A9F543" w14:textId="373132C2" w:rsidR="007967B6" w:rsidRPr="00DA5AA6" w:rsidRDefault="007967B6" w:rsidP="007967B6">
      <w:r>
        <w:t>Uanset at COVID19 opstod i 2019, var den efterfølgende smittespredning</w:t>
      </w:r>
      <w:r w:rsidR="00DD4C4A">
        <w:t>,</w:t>
      </w:r>
      <w:r>
        <w:t xml:space="preserve"> og de deraf afledte regeringsinitiativer</w:t>
      </w:r>
      <w:r w:rsidR="00DD4C4A">
        <w:t>,</w:t>
      </w:r>
      <w:r>
        <w:t xml:space="preserve"> ikke kendt på balancedagen 31. december 2019</w:t>
      </w:r>
      <w:r w:rsidR="00B77795">
        <w:t>,</w:t>
      </w:r>
      <w:r>
        <w:t xml:space="preserve"> og derfor er COVID19 som ud</w:t>
      </w:r>
      <w:r w:rsidRPr="00DA5AA6">
        <w:t>gangspunkt en ikke-regulerende begivenhed for kalenderårsregnskaber.</w:t>
      </w:r>
    </w:p>
    <w:p w14:paraId="0293AD82" w14:textId="77777777" w:rsidR="00B77795" w:rsidRDefault="00B77795" w:rsidP="007967B6"/>
    <w:p w14:paraId="1832F72A" w14:textId="1B56BCD1" w:rsidR="007967B6" w:rsidRDefault="007967B6" w:rsidP="007967B6">
      <w:r>
        <w:t>For regnskaber med balancedag i 2020 er der derimod større sandsynlighed for, at COVID19 vil give anledning til regulering af beløb i regnskaberne.</w:t>
      </w:r>
    </w:p>
    <w:p w14:paraId="5CC2B147" w14:textId="77777777" w:rsidR="00B77795" w:rsidRDefault="00B77795" w:rsidP="007967B6"/>
    <w:p w14:paraId="7640C857" w14:textId="76740A79" w:rsidR="007967B6" w:rsidRDefault="007967B6" w:rsidP="007967B6">
      <w:r>
        <w:t xml:space="preserve">Bemærk, at manglende opfyldelse af forudsætningen om fortsat drift altid er en regulerende begivenhed. </w:t>
      </w:r>
    </w:p>
    <w:p w14:paraId="37213B33" w14:textId="77777777" w:rsidR="00C9276B" w:rsidRPr="00DA5AA6" w:rsidRDefault="00C9276B" w:rsidP="007967B6"/>
    <w:p w14:paraId="2E52B9C0" w14:textId="3417E229" w:rsidR="007967B6" w:rsidRDefault="007967B6" w:rsidP="007967B6">
      <w:bookmarkStart w:id="0" w:name="_Hlk35976533"/>
      <w:r w:rsidRPr="00D402CD">
        <w:rPr>
          <w:u w:val="single"/>
        </w:rPr>
        <w:t>Omtale af begivenheder efter balancedagen</w:t>
      </w:r>
      <w:r>
        <w:rPr>
          <w:u w:val="single"/>
        </w:rPr>
        <w:br/>
      </w:r>
      <w:bookmarkEnd w:id="0"/>
      <w:r w:rsidRPr="007F52B2">
        <w:t xml:space="preserve">For virksomheder i regnskabsklasse C og D er der krav om omtale af begivenheder efter balancedagen. </w:t>
      </w:r>
    </w:p>
    <w:p w14:paraId="18132070" w14:textId="77777777" w:rsidR="00B77795" w:rsidRDefault="00B77795" w:rsidP="007967B6"/>
    <w:p w14:paraId="36ACD63D" w14:textId="69B9B9FD" w:rsidR="007967B6" w:rsidRDefault="007967B6" w:rsidP="007967B6">
      <w:r w:rsidRPr="007F52B2">
        <w:t xml:space="preserve">For virksomheder i regnskabsklasse A og B </w:t>
      </w:r>
      <w:r>
        <w:t>skal der</w:t>
      </w:r>
      <w:r w:rsidRPr="007F52B2">
        <w:t xml:space="preserve"> </w:t>
      </w:r>
      <w:r>
        <w:t xml:space="preserve">ligeledes </w:t>
      </w:r>
      <w:r w:rsidRPr="007F52B2">
        <w:t>oplyse</w:t>
      </w:r>
      <w:r>
        <w:t>s</w:t>
      </w:r>
      <w:r w:rsidRPr="007F52B2">
        <w:t xml:space="preserve"> om begivenheder efter balancedagen</w:t>
      </w:r>
      <w:r>
        <w:t xml:space="preserve">, hvor det er nødvendigt </w:t>
      </w:r>
      <w:r w:rsidRPr="007F52B2">
        <w:t xml:space="preserve">af hensyn til det retvisende billede. </w:t>
      </w:r>
    </w:p>
    <w:p w14:paraId="1521147A" w14:textId="311B3F93" w:rsidR="00B97E93" w:rsidRDefault="00B97E93" w:rsidP="007967B6"/>
    <w:p w14:paraId="7D62A72A" w14:textId="640024D5" w:rsidR="00B97E93" w:rsidRDefault="00B97E93" w:rsidP="007967B6">
      <w:r>
        <w:t>Eksempler på konkrete formuleringer er vedlagt i bilag 1.</w:t>
      </w:r>
    </w:p>
    <w:p w14:paraId="5F752CFD" w14:textId="77777777" w:rsidR="00B77795" w:rsidRDefault="00B77795" w:rsidP="007967B6">
      <w:pPr>
        <w:rPr>
          <w:u w:val="single"/>
        </w:rPr>
      </w:pPr>
    </w:p>
    <w:p w14:paraId="66310C06" w14:textId="5F05F38B" w:rsidR="007967B6" w:rsidRDefault="007967B6" w:rsidP="007967B6">
      <w:r w:rsidRPr="008764CF">
        <w:rPr>
          <w:u w:val="single"/>
        </w:rPr>
        <w:t>Omtale af usikkerheder i regnskabet</w:t>
      </w:r>
      <w:r>
        <w:rPr>
          <w:u w:val="single"/>
        </w:rPr>
        <w:br/>
      </w:r>
      <w:r>
        <w:t>Der er i årsregnskabsloven krav om omtale af væsentlige usikkerhed</w:t>
      </w:r>
      <w:r w:rsidR="00B77795">
        <w:t>er</w:t>
      </w:r>
      <w:r>
        <w:t xml:space="preserve"> vedrørende indregning og måling. Da der er tale om forhold på balancedagen</w:t>
      </w:r>
      <w:r w:rsidR="00B77795">
        <w:t>,</w:t>
      </w:r>
      <w:r>
        <w:t xml:space="preserve"> vil dette primært vedrøre usikkerhed om for</w:t>
      </w:r>
      <w:r>
        <w:lastRenderedPageBreak/>
        <w:t xml:space="preserve">hold, som var indtruffet på balancedagen eller som resultat af regulerende begivenheder. </w:t>
      </w:r>
      <w:r w:rsidRPr="007F52B2">
        <w:t xml:space="preserve">Derudover vil </w:t>
      </w:r>
      <w:r>
        <w:t xml:space="preserve">omtale af usikkerhed vedrørende selskabets fortsatte drift sædvanligvis også være omtalt i en note om usikkerheder. </w:t>
      </w:r>
    </w:p>
    <w:p w14:paraId="44988644" w14:textId="77777777" w:rsidR="00B77795" w:rsidRDefault="00B77795" w:rsidP="007967B6"/>
    <w:p w14:paraId="3566A169" w14:textId="77777777" w:rsidR="003733E4" w:rsidRDefault="003733E4" w:rsidP="003733E4">
      <w:r>
        <w:t>Eksempler på konkrete formuleringer er vedlagt i bilag 1.</w:t>
      </w:r>
    </w:p>
    <w:p w14:paraId="5C4BC166" w14:textId="77777777" w:rsidR="00015C58" w:rsidRDefault="00015C58" w:rsidP="007967B6">
      <w:pPr>
        <w:rPr>
          <w:u w:val="single"/>
        </w:rPr>
      </w:pPr>
    </w:p>
    <w:p w14:paraId="65292117" w14:textId="56E28FD6" w:rsidR="007967B6" w:rsidRDefault="007967B6" w:rsidP="007967B6">
      <w:bookmarkStart w:id="1" w:name="_Hlk35414177"/>
      <w:r w:rsidRPr="00FF7879">
        <w:rPr>
          <w:u w:val="single"/>
        </w:rPr>
        <w:t xml:space="preserve">Ledelsesberetningen </w:t>
      </w:r>
      <w:r>
        <w:rPr>
          <w:u w:val="single"/>
        </w:rPr>
        <w:t>i øvrigt</w:t>
      </w:r>
      <w:r>
        <w:rPr>
          <w:u w:val="single"/>
        </w:rPr>
        <w:br/>
      </w:r>
      <w:r>
        <w:t>Årsregnskabsloven stiller krav om</w:t>
      </w:r>
      <w:r w:rsidR="00015C58">
        <w:t>,</w:t>
      </w:r>
      <w:r>
        <w:t xml:space="preserve"> at virksomheder i regnskabsklasse B, C og D skal </w:t>
      </w:r>
      <w:r w:rsidR="002A6C35">
        <w:t>redegøre for eventuelle</w:t>
      </w:r>
      <w:r w:rsidR="00614383">
        <w:t xml:space="preserve"> </w:t>
      </w:r>
      <w:r w:rsidR="002C292A">
        <w:t>”</w:t>
      </w:r>
      <w:r w:rsidR="002A6C35">
        <w:t xml:space="preserve">væsentlige </w:t>
      </w:r>
      <w:r>
        <w:t xml:space="preserve">ændringer i virksomhedens aktiviteter </w:t>
      </w:r>
      <w:r w:rsidR="002A6C35">
        <w:t>og</w:t>
      </w:r>
      <w:r>
        <w:t xml:space="preserve"> økonomiske forhold</w:t>
      </w:r>
      <w:r w:rsidR="002C292A">
        <w:t>”</w:t>
      </w:r>
      <w:r>
        <w:t xml:space="preserve">. Her kan der med fordel henvises til eventuel noteomtale i regnskabet for at undgå unødvendige gentagelser. </w:t>
      </w:r>
    </w:p>
    <w:p w14:paraId="3284DAC2" w14:textId="77777777" w:rsidR="009D0C5C" w:rsidRDefault="009D0C5C" w:rsidP="007967B6"/>
    <w:p w14:paraId="75E768BD" w14:textId="4D8CED9F" w:rsidR="007967B6" w:rsidRDefault="007967B6" w:rsidP="007967B6">
      <w:r w:rsidRPr="003410CF">
        <w:t xml:space="preserve">For virksomheder i regnskabsklasse B er der </w:t>
      </w:r>
      <w:r>
        <w:t xml:space="preserve">generelt </w:t>
      </w:r>
      <w:r w:rsidRPr="003410CF">
        <w:t>ikke så mange detailkrav til ledelsesberetningen, men ledelsesberetningen skal generelt indeholde en retvisende redegørelse for de forhold, som beretningen omhandler.</w:t>
      </w:r>
      <w:r>
        <w:t xml:space="preserve"> Det gælder naturligvis også regnskabsklasse C og D.</w:t>
      </w:r>
    </w:p>
    <w:p w14:paraId="076EFAF4" w14:textId="77777777" w:rsidR="00F25000" w:rsidRDefault="00F25000" w:rsidP="007967B6"/>
    <w:p w14:paraId="49AA1564" w14:textId="3D4AFC95" w:rsidR="007967B6" w:rsidRDefault="007967B6" w:rsidP="007967B6">
      <w:r>
        <w:t>Eksempler på andre forhold, som kan være relevante at omtale som følge af COVID19</w:t>
      </w:r>
      <w:r w:rsidR="00F25000">
        <w:t>,</w:t>
      </w:r>
      <w:r>
        <w:t xml:space="preserve"> er forretningsmæssige risici, eventuelle særlige risici ud over de almindeligt forekommende risici i branchen</w:t>
      </w:r>
      <w:r w:rsidRPr="003410CF">
        <w:t xml:space="preserve"> </w:t>
      </w:r>
      <w:r>
        <w:t>og forventede resultater for næste år – elementer</w:t>
      </w:r>
      <w:r w:rsidR="00F25000">
        <w:t>,</w:t>
      </w:r>
      <w:r>
        <w:t xml:space="preserve"> som vil være medvirkende til</w:t>
      </w:r>
      <w:r w:rsidR="0066763D">
        <w:t>,</w:t>
      </w:r>
      <w:r>
        <w:t xml:space="preserve"> at en regnskabslæser bedre kan vurdere virksomhedens risikoeksponering og afveje afkast og risiko.</w:t>
      </w:r>
    </w:p>
    <w:p w14:paraId="00C8A5E4" w14:textId="2C90D36D" w:rsidR="003733E4" w:rsidRDefault="003733E4" w:rsidP="007967B6"/>
    <w:p w14:paraId="1EE6B29B" w14:textId="77777777" w:rsidR="003733E4" w:rsidRDefault="003733E4" w:rsidP="003733E4">
      <w:r>
        <w:t>Eksempler på konkrete formuleringer er vedlagt i bilag 1.</w:t>
      </w:r>
    </w:p>
    <w:p w14:paraId="4C49B140" w14:textId="77777777" w:rsidR="0066763D" w:rsidRDefault="0066763D" w:rsidP="007967B6">
      <w:pPr>
        <w:rPr>
          <w:u w:val="single"/>
        </w:rPr>
      </w:pPr>
    </w:p>
    <w:p w14:paraId="1D038B8D" w14:textId="0C227CE2" w:rsidR="007967B6" w:rsidRDefault="007967B6" w:rsidP="007967B6">
      <w:r>
        <w:rPr>
          <w:u w:val="single"/>
        </w:rPr>
        <w:t>Regnskabsposter</w:t>
      </w:r>
      <w:r>
        <w:t xml:space="preserve"> </w:t>
      </w:r>
      <w:r>
        <w:br/>
        <w:t>COVID19 giver også anledning til at overveje implikationerne for en række aktiver og forpligtelser i regnskaber med balancedag i 2020. Vi har nedenfor inkluderet eksempler herpå:</w:t>
      </w:r>
    </w:p>
    <w:p w14:paraId="221DAF6A" w14:textId="77777777" w:rsidR="00051B18" w:rsidRDefault="00051B18" w:rsidP="007967B6"/>
    <w:p w14:paraId="2C0D5B1E" w14:textId="77777777" w:rsidR="007967B6" w:rsidRDefault="007967B6" w:rsidP="007967B6">
      <w:pPr>
        <w:pStyle w:val="Listeafsnit"/>
        <w:numPr>
          <w:ilvl w:val="0"/>
          <w:numId w:val="40"/>
        </w:numPr>
        <w:spacing w:after="160" w:line="259" w:lineRule="auto"/>
      </w:pPr>
      <w:r>
        <w:t>Nedskrivningsbehov på immaterielle aktiver (fx goodwill og udviklingsprojekter), materielle aktiver og skatteaktiver, fx som følge af en forventet lavere indtjening</w:t>
      </w:r>
    </w:p>
    <w:p w14:paraId="176D5EE6" w14:textId="77777777" w:rsidR="007967B6" w:rsidRDefault="007967B6" w:rsidP="007967B6">
      <w:pPr>
        <w:pStyle w:val="Listeafsnit"/>
        <w:numPr>
          <w:ilvl w:val="0"/>
          <w:numId w:val="40"/>
        </w:numPr>
        <w:spacing w:after="160" w:line="259" w:lineRule="auto"/>
      </w:pPr>
      <w:r>
        <w:t>Væsentlig dagsværdiregulering af investeringsejendomme</w:t>
      </w:r>
    </w:p>
    <w:p w14:paraId="59DE5E97" w14:textId="77777777" w:rsidR="007967B6" w:rsidRDefault="007967B6" w:rsidP="007967B6">
      <w:pPr>
        <w:pStyle w:val="Listeafsnit"/>
        <w:numPr>
          <w:ilvl w:val="0"/>
          <w:numId w:val="40"/>
        </w:numPr>
        <w:spacing w:after="160" w:line="259" w:lineRule="auto"/>
      </w:pPr>
      <w:r>
        <w:t>Nedskrivningsbehov eller væsentlig dagsværdiregulering af finansielle aktiver (fx kapitalandele)</w:t>
      </w:r>
    </w:p>
    <w:p w14:paraId="42DFBA2C" w14:textId="67DF29A8" w:rsidR="007967B6" w:rsidRDefault="007967B6" w:rsidP="007967B6">
      <w:pPr>
        <w:pStyle w:val="Listeafsnit"/>
        <w:numPr>
          <w:ilvl w:val="0"/>
          <w:numId w:val="40"/>
        </w:numPr>
        <w:spacing w:after="160" w:line="259" w:lineRule="auto"/>
      </w:pPr>
      <w:r>
        <w:t>Nedskrivningsbehov på varelager</w:t>
      </w:r>
      <w:r w:rsidR="00051B18">
        <w:t>,</w:t>
      </w:r>
      <w:r>
        <w:t xml:space="preserve"> fx som følge af væsentlig nedgang i salget af visse varegrupper</w:t>
      </w:r>
    </w:p>
    <w:p w14:paraId="1BF5F25E" w14:textId="77777777" w:rsidR="007967B6" w:rsidRDefault="007967B6" w:rsidP="007967B6">
      <w:pPr>
        <w:pStyle w:val="Listeafsnit"/>
        <w:numPr>
          <w:ilvl w:val="0"/>
          <w:numId w:val="40"/>
        </w:numPr>
        <w:spacing w:after="160" w:line="259" w:lineRule="auto"/>
      </w:pPr>
      <w:r>
        <w:t>Nedskrivningsbehov på tilgodehavender fra salg, fx som følge af likviditetsmæssige problemer hos kunder</w:t>
      </w:r>
    </w:p>
    <w:p w14:paraId="455FC575" w14:textId="77777777" w:rsidR="007967B6" w:rsidRDefault="007967B6" w:rsidP="007967B6">
      <w:pPr>
        <w:pStyle w:val="Listeafsnit"/>
        <w:numPr>
          <w:ilvl w:val="0"/>
          <w:numId w:val="40"/>
        </w:numPr>
        <w:spacing w:after="160" w:line="259" w:lineRule="auto"/>
      </w:pPr>
      <w:r>
        <w:t>Tabsgivende kontrakter</w:t>
      </w:r>
    </w:p>
    <w:p w14:paraId="0626F405" w14:textId="774DFC0D" w:rsidR="007967B6" w:rsidRDefault="007967B6" w:rsidP="007967B6">
      <w:pPr>
        <w:pStyle w:val="Listeafsnit"/>
        <w:numPr>
          <w:ilvl w:val="0"/>
          <w:numId w:val="40"/>
        </w:numPr>
        <w:spacing w:after="160" w:line="259" w:lineRule="auto"/>
      </w:pPr>
      <w:r>
        <w:t>Usikkerhed om fortsat drift (going concern)</w:t>
      </w:r>
      <w:r w:rsidR="00051B18">
        <w:t>.</w:t>
      </w:r>
    </w:p>
    <w:p w14:paraId="1C6AA7D7" w14:textId="5E610181" w:rsidR="005D1595" w:rsidRDefault="007967B6" w:rsidP="007967B6">
      <w:r>
        <w:t xml:space="preserve">Se også bilag </w:t>
      </w:r>
      <w:r w:rsidR="00AC03DA">
        <w:t>2</w:t>
      </w:r>
      <w:r w:rsidR="002C292A">
        <w:t xml:space="preserve"> for flere eksempler samt uddybninger</w:t>
      </w:r>
      <w:r>
        <w:t>.</w:t>
      </w:r>
      <w:r w:rsidR="00D20F1B">
        <w:t xml:space="preserve"> </w:t>
      </w:r>
      <w:r w:rsidR="005D1595">
        <w:t>IFAC</w:t>
      </w:r>
      <w:r w:rsidR="00D20F1B">
        <w:t xml:space="preserve">’s </w:t>
      </w:r>
      <w:hyperlink r:id="rId13" w:history="1">
        <w:r w:rsidR="00D20F1B" w:rsidRPr="00D20F1B">
          <w:rPr>
            <w:rStyle w:val="Hyperlink"/>
          </w:rPr>
          <w:t>hjemmeside</w:t>
        </w:r>
      </w:hyperlink>
      <w:r w:rsidR="005D1595">
        <w:t xml:space="preserve"> uddyber </w:t>
      </w:r>
      <w:r w:rsidR="00D20F1B">
        <w:t xml:space="preserve">endvidere </w:t>
      </w:r>
      <w:r w:rsidR="005D1595">
        <w:t>ovenstående emner yderligere</w:t>
      </w:r>
      <w:r w:rsidR="00D20F1B">
        <w:t>.</w:t>
      </w:r>
    </w:p>
    <w:p w14:paraId="627C37E4" w14:textId="77777777" w:rsidR="005D1595" w:rsidRDefault="005D1595" w:rsidP="007967B6"/>
    <w:bookmarkEnd w:id="1"/>
    <w:p w14:paraId="32438E25" w14:textId="05CB7FC1" w:rsidR="007967B6" w:rsidRDefault="007967B6" w:rsidP="007967B6">
      <w:r w:rsidRPr="00FA7C81">
        <w:rPr>
          <w:b/>
          <w:bCs/>
          <w:sz w:val="24"/>
          <w:szCs w:val="24"/>
          <w:u w:val="single"/>
        </w:rPr>
        <w:lastRenderedPageBreak/>
        <w:t>Revisionsmæssige overvejelser</w:t>
      </w:r>
      <w:r>
        <w:br/>
        <w:t>Revision af virksomheder, som er ramt af effekterne af COVID19, giver anledning til en række yderligere overvejelser. Disse vil blandt andet være følgende:</w:t>
      </w:r>
    </w:p>
    <w:p w14:paraId="6AF0BA7F" w14:textId="77777777" w:rsidR="00051B18" w:rsidRDefault="00051B18" w:rsidP="007967B6"/>
    <w:p w14:paraId="64B0F3DC" w14:textId="3B5916E9" w:rsidR="007967B6" w:rsidRDefault="007967B6" w:rsidP="007967B6">
      <w:pPr>
        <w:pStyle w:val="Listeafsnit"/>
        <w:numPr>
          <w:ilvl w:val="0"/>
          <w:numId w:val="41"/>
        </w:numPr>
        <w:spacing w:after="160" w:line="259" w:lineRule="auto"/>
      </w:pPr>
      <w:r w:rsidRPr="002A15E4">
        <w:rPr>
          <w:b/>
          <w:bCs/>
        </w:rPr>
        <w:t>Forespørg ledelsen</w:t>
      </w:r>
      <w:r w:rsidR="00051B18">
        <w:rPr>
          <w:b/>
          <w:bCs/>
        </w:rPr>
        <w:t>,</w:t>
      </w:r>
      <w:r>
        <w:t xml:space="preserve"> hvordan denne har håndteret COVID19</w:t>
      </w:r>
      <w:r w:rsidR="00051B18">
        <w:t>-</w:t>
      </w:r>
      <w:r>
        <w:t>situationen</w:t>
      </w:r>
      <w:r w:rsidR="00051B18">
        <w:t>,</w:t>
      </w:r>
      <w:r>
        <w:t xml:space="preserve"> og hvordan dette påvirker og afspejles i regnskabet.</w:t>
      </w:r>
      <w:r w:rsidDel="003E7030">
        <w:t xml:space="preserve"> Overvej</w:t>
      </w:r>
      <w:r w:rsidR="00051B18">
        <w:t>,</w:t>
      </w:r>
      <w:r w:rsidDel="003E7030">
        <w:t xml:space="preserve"> hvordan ledelsen har forholdt sig til den aktuelle situation</w:t>
      </w:r>
      <w:r w:rsidR="00051B18">
        <w:t>,</w:t>
      </w:r>
      <w:r w:rsidDel="003E7030">
        <w:t xml:space="preserve"> og </w:t>
      </w:r>
      <w:r>
        <w:t xml:space="preserve">om det er tilstrækkeligt </w:t>
      </w:r>
      <w:r w:rsidDel="003E7030">
        <w:t xml:space="preserve">afspejlet i </w:t>
      </w:r>
      <w:r>
        <w:t xml:space="preserve">regnskabet, således </w:t>
      </w:r>
      <w:r w:rsidR="00051B18">
        <w:t xml:space="preserve">at </w:t>
      </w:r>
      <w:r>
        <w:t>regnskabsbrugerne er tilstrækkeligt oplyst</w:t>
      </w:r>
      <w:r w:rsidDel="003E7030">
        <w:t>.</w:t>
      </w:r>
    </w:p>
    <w:p w14:paraId="738837A1" w14:textId="1DA1EF3D" w:rsidR="007967B6" w:rsidRDefault="007967B6" w:rsidP="007967B6">
      <w:pPr>
        <w:pStyle w:val="Listeafsnit"/>
        <w:numPr>
          <w:ilvl w:val="0"/>
          <w:numId w:val="41"/>
        </w:numPr>
        <w:spacing w:after="160" w:line="259" w:lineRule="auto"/>
      </w:pPr>
      <w:r w:rsidRPr="002A15E4">
        <w:rPr>
          <w:b/>
          <w:bCs/>
        </w:rPr>
        <w:t>Genovervej risikovurdering</w:t>
      </w:r>
      <w:r>
        <w:t xml:space="preserve"> – især med fokus på betydelige risici</w:t>
      </w:r>
      <w:r w:rsidR="00051B18">
        <w:t>,</w:t>
      </w:r>
      <w:r>
        <w:t xml:space="preserve"> herunder going concern</w:t>
      </w:r>
      <w:r w:rsidR="00DF0942">
        <w:t xml:space="preserve"> og besvigelser</w:t>
      </w:r>
      <w:r>
        <w:t xml:space="preserve">. Fokus på både risici på regnskabs- og revisionsmålsniveau, herunder især </w:t>
      </w:r>
      <w:r w:rsidRPr="002A15E4">
        <w:rPr>
          <w:b/>
          <w:bCs/>
        </w:rPr>
        <w:t>going concern og likviditet</w:t>
      </w:r>
      <w:r>
        <w:t xml:space="preserve">. Vær især opmærksom på </w:t>
      </w:r>
      <w:r w:rsidRPr="002A15E4">
        <w:rPr>
          <w:b/>
          <w:bCs/>
        </w:rPr>
        <w:t>efterfølgende begivenheder</w:t>
      </w:r>
      <w:r>
        <w:t xml:space="preserve"> – husk</w:t>
      </w:r>
      <w:r w:rsidR="00051B18">
        <w:t>,</w:t>
      </w:r>
      <w:r>
        <w:t xml:space="preserve"> at intet er ”normalt” længere. </w:t>
      </w:r>
    </w:p>
    <w:p w14:paraId="4BCB0D3B" w14:textId="73A4E084" w:rsidR="007967B6" w:rsidRDefault="007967B6" w:rsidP="007967B6">
      <w:pPr>
        <w:pStyle w:val="Listeafsnit"/>
        <w:numPr>
          <w:ilvl w:val="0"/>
          <w:numId w:val="41"/>
        </w:numPr>
        <w:spacing w:after="160" w:line="259" w:lineRule="auto"/>
      </w:pPr>
      <w:r>
        <w:t xml:space="preserve">Foretag nødvendig </w:t>
      </w:r>
      <w:r w:rsidRPr="002A15E4">
        <w:rPr>
          <w:b/>
          <w:bCs/>
        </w:rPr>
        <w:t>tilpasning af revisionshandlingerne</w:t>
      </w:r>
      <w:r>
        <w:t xml:space="preserve"> som reaktion på de ”nye risikovurderinger”. Overvej behovet for alternative revisionshandlinger</w:t>
      </w:r>
      <w:r w:rsidR="00051B18">
        <w:t>,</w:t>
      </w:r>
      <w:r>
        <w:t xml:space="preserve"> fx som konsekvens af</w:t>
      </w:r>
      <w:r w:rsidR="00051B18">
        <w:t>,</w:t>
      </w:r>
      <w:r>
        <w:t xml:space="preserve"> at revisionen skal udføres på distance.</w:t>
      </w:r>
      <w:r w:rsidRPr="003E7030">
        <w:t xml:space="preserve"> </w:t>
      </w:r>
      <w:r>
        <w:t>Udfør yderligere nødvendige handlinger for at opnå tilstrækkeligt og egnet revisionsbevis for konklusionen.</w:t>
      </w:r>
    </w:p>
    <w:p w14:paraId="47C76015" w14:textId="27EFD19F" w:rsidR="007967B6" w:rsidRDefault="007967B6" w:rsidP="007967B6">
      <w:pPr>
        <w:pStyle w:val="Listeafsnit"/>
        <w:numPr>
          <w:ilvl w:val="0"/>
          <w:numId w:val="41"/>
        </w:numPr>
        <w:spacing w:after="160" w:line="259" w:lineRule="auto"/>
      </w:pPr>
      <w:r>
        <w:t xml:space="preserve">Særligt for </w:t>
      </w:r>
      <w:r w:rsidRPr="002A15E4">
        <w:rPr>
          <w:b/>
          <w:bCs/>
        </w:rPr>
        <w:t>koncernrevisioner</w:t>
      </w:r>
      <w:r>
        <w:t xml:space="preserve"> – evt. udfordringer med at efterleve krav i ISA 600 vedrørende gennemgang af komponentrevisorernes arbejde</w:t>
      </w:r>
      <w:r w:rsidR="00051B18">
        <w:t>,</w:t>
      </w:r>
      <w:r>
        <w:t xml:space="preserve"> når rejseaktivitet ikke er tilladt.</w:t>
      </w:r>
    </w:p>
    <w:p w14:paraId="46BDE2B1" w14:textId="4A83A8ED" w:rsidR="007967B6" w:rsidRDefault="007967B6" w:rsidP="007967B6">
      <w:pPr>
        <w:pStyle w:val="Listeafsnit"/>
        <w:numPr>
          <w:ilvl w:val="0"/>
          <w:numId w:val="41"/>
        </w:numPr>
        <w:spacing w:after="160" w:line="259" w:lineRule="auto"/>
      </w:pPr>
      <w:r>
        <w:t xml:space="preserve">Genovervej planlægningen og handlingerne i forbindelse med </w:t>
      </w:r>
      <w:r w:rsidRPr="002A15E4">
        <w:rPr>
          <w:b/>
          <w:bCs/>
        </w:rPr>
        <w:t>regnskabsmæssige skøn</w:t>
      </w:r>
      <w:r>
        <w:t>. Vær især opmærksom på risiko for bias og ledelsens manglende anerkendelse af situationen.</w:t>
      </w:r>
    </w:p>
    <w:p w14:paraId="7DAE6AB3" w14:textId="501A3BB8" w:rsidR="007967B6" w:rsidRDefault="007967B6" w:rsidP="007967B6">
      <w:pPr>
        <w:pStyle w:val="Listeafsnit"/>
        <w:numPr>
          <w:ilvl w:val="0"/>
          <w:numId w:val="41"/>
        </w:numPr>
        <w:spacing w:after="160" w:line="259" w:lineRule="auto"/>
      </w:pPr>
      <w:r w:rsidRPr="002A15E4">
        <w:rPr>
          <w:b/>
          <w:bCs/>
        </w:rPr>
        <w:t>Revurdér</w:t>
      </w:r>
      <w:r w:rsidR="00051B18">
        <w:rPr>
          <w:b/>
          <w:bCs/>
        </w:rPr>
        <w:t>,</w:t>
      </w:r>
      <w:r w:rsidRPr="002A15E4">
        <w:rPr>
          <w:b/>
          <w:bCs/>
        </w:rPr>
        <w:t xml:space="preserve"> om tidligere opnået revisionsbevis</w:t>
      </w:r>
      <w:r>
        <w:t xml:space="preserve"> fortsat er relevant og tilstrækkeligt. Foretag evt. yderligere revisionshandlinger</w:t>
      </w:r>
      <w:r w:rsidR="00DF0942">
        <w:t xml:space="preserve"> og husk at dokumentere dine overvejelser og resultater</w:t>
      </w:r>
      <w:r>
        <w:t>.</w:t>
      </w:r>
    </w:p>
    <w:p w14:paraId="27406365" w14:textId="77777777" w:rsidR="007967B6" w:rsidRPr="002A15E4" w:rsidRDefault="007967B6" w:rsidP="007967B6">
      <w:pPr>
        <w:pStyle w:val="Listeafsnit"/>
        <w:numPr>
          <w:ilvl w:val="0"/>
          <w:numId w:val="41"/>
        </w:numPr>
        <w:spacing w:after="160" w:line="259" w:lineRule="auto"/>
      </w:pPr>
      <w:r>
        <w:t xml:space="preserve">Vær opmærksom på, at </w:t>
      </w:r>
      <w:r w:rsidRPr="002A15E4">
        <w:rPr>
          <w:b/>
          <w:bCs/>
        </w:rPr>
        <w:t>alle aspekter helt frem til underskriftsdatoen</w:t>
      </w:r>
      <w:r>
        <w:t xml:space="preserve"> skal tages med i </w:t>
      </w:r>
      <w:r w:rsidRPr="002A15E4">
        <w:t>overvejelserne.</w:t>
      </w:r>
    </w:p>
    <w:p w14:paraId="6C31D1A9" w14:textId="6DC31A0C" w:rsidR="007967B6" w:rsidRDefault="007967B6" w:rsidP="007967B6">
      <w:r w:rsidRPr="00A3386B">
        <w:t xml:space="preserve">Se </w:t>
      </w:r>
      <w:r w:rsidR="002C292A">
        <w:t>yderligere</w:t>
      </w:r>
      <w:r w:rsidR="002C292A" w:rsidRPr="00A3386B">
        <w:t xml:space="preserve"> </w:t>
      </w:r>
      <w:r w:rsidR="002C292A">
        <w:t xml:space="preserve">i </w:t>
      </w:r>
      <w:r w:rsidRPr="00A3386B">
        <w:t xml:space="preserve">bilag </w:t>
      </w:r>
      <w:r w:rsidR="00AC03DA">
        <w:t>2</w:t>
      </w:r>
      <w:r w:rsidRPr="00A3386B">
        <w:t xml:space="preserve"> for eksempler på </w:t>
      </w:r>
      <w:r w:rsidR="002C292A">
        <w:t xml:space="preserve">konkrete revisionsmæssige </w:t>
      </w:r>
      <w:r w:rsidRPr="00A3386B">
        <w:t>områder</w:t>
      </w:r>
      <w:r>
        <w:t>,</w:t>
      </w:r>
      <w:r w:rsidRPr="00A3386B">
        <w:t xml:space="preserve"> der kræver særlig opmærksomhed.</w:t>
      </w:r>
    </w:p>
    <w:p w14:paraId="10597C99" w14:textId="77777777" w:rsidR="00051B18" w:rsidRDefault="00051B18" w:rsidP="007967B6"/>
    <w:p w14:paraId="4E453488" w14:textId="5A3F00A3" w:rsidR="007967B6" w:rsidRDefault="007967B6" w:rsidP="007967B6">
      <w:bookmarkStart w:id="2" w:name="_Hlk35505002"/>
      <w:r w:rsidRPr="002A15E4">
        <w:t xml:space="preserve">Det er </w:t>
      </w:r>
      <w:r>
        <w:t xml:space="preserve">endvidere </w:t>
      </w:r>
      <w:r w:rsidRPr="002A15E4">
        <w:t xml:space="preserve">relevant for revisorerne </w:t>
      </w:r>
      <w:r>
        <w:t xml:space="preserve">straks </w:t>
      </w:r>
      <w:r w:rsidRPr="002A15E4">
        <w:t>at tage en dialog med kunderne om</w:t>
      </w:r>
      <w:r>
        <w:t xml:space="preserve"> </w:t>
      </w:r>
      <w:r w:rsidR="002C292A">
        <w:t>eksempelvis</w:t>
      </w:r>
      <w:r w:rsidRPr="002A15E4">
        <w:t>:</w:t>
      </w:r>
    </w:p>
    <w:p w14:paraId="60B41F5F" w14:textId="77777777" w:rsidR="00242C2B" w:rsidRPr="002A15E4" w:rsidRDefault="00242C2B" w:rsidP="007967B6"/>
    <w:p w14:paraId="4FFD3439" w14:textId="7924767F" w:rsidR="007967B6" w:rsidRPr="002A15E4" w:rsidRDefault="007967B6" w:rsidP="007967B6">
      <w:pPr>
        <w:pStyle w:val="Listeafsnit"/>
        <w:numPr>
          <w:ilvl w:val="0"/>
          <w:numId w:val="42"/>
        </w:numPr>
        <w:spacing w:after="160" w:line="259" w:lineRule="auto"/>
      </w:pPr>
      <w:r w:rsidRPr="002A15E4">
        <w:t xml:space="preserve">forventninger til </w:t>
      </w:r>
      <w:r w:rsidRPr="002A15E4">
        <w:rPr>
          <w:b/>
          <w:bCs/>
        </w:rPr>
        <w:t>oplysningsniveauet i regnskabet</w:t>
      </w:r>
      <w:r w:rsidRPr="002A15E4">
        <w:t xml:space="preserve"> mht. COVID19-risici og påvirkningen i øvrigt</w:t>
      </w:r>
    </w:p>
    <w:p w14:paraId="3FC96159" w14:textId="06E2D110" w:rsidR="007967B6" w:rsidRPr="002A15E4" w:rsidRDefault="007967B6" w:rsidP="007967B6">
      <w:pPr>
        <w:pStyle w:val="Listeafsnit"/>
        <w:numPr>
          <w:ilvl w:val="0"/>
          <w:numId w:val="42"/>
        </w:numPr>
        <w:spacing w:after="160" w:line="259" w:lineRule="auto"/>
      </w:pPr>
      <w:r w:rsidRPr="002A15E4">
        <w:rPr>
          <w:b/>
          <w:bCs/>
        </w:rPr>
        <w:t>øverste ledelse</w:t>
      </w:r>
      <w:r>
        <w:t xml:space="preserve"> skal have </w:t>
      </w:r>
      <w:r w:rsidRPr="002A15E4">
        <w:rPr>
          <w:b/>
          <w:bCs/>
        </w:rPr>
        <w:t>forståelse</w:t>
      </w:r>
      <w:r w:rsidRPr="002A15E4">
        <w:t xml:space="preserve"> for revisors behov for at opnå tilstrækkeligt og egnet revisionsbevis for konklusionen, hvilket i disse tider alt andet lige vil tage længere tid end ”normalt” som følge af ændringerne i omstændighederne, herunder de væsentlige genovervejelser og tilpasninger</w:t>
      </w:r>
      <w:r>
        <w:t xml:space="preserve"> i revisionen</w:t>
      </w:r>
      <w:r w:rsidRPr="002A15E4">
        <w:t xml:space="preserve">, som vi har </w:t>
      </w:r>
      <w:r>
        <w:t xml:space="preserve">eksemplificeret </w:t>
      </w:r>
      <w:r w:rsidRPr="002A15E4">
        <w:t>ovenfor</w:t>
      </w:r>
    </w:p>
    <w:p w14:paraId="2BA869BA" w14:textId="1D7A6827" w:rsidR="007967B6" w:rsidRPr="002A15E4" w:rsidRDefault="002C292A" w:rsidP="007967B6">
      <w:pPr>
        <w:pStyle w:val="Listeafsnit"/>
        <w:numPr>
          <w:ilvl w:val="0"/>
          <w:numId w:val="42"/>
        </w:numPr>
        <w:spacing w:after="160" w:line="259" w:lineRule="auto"/>
      </w:pPr>
      <w:r>
        <w:rPr>
          <w:b/>
          <w:bCs/>
        </w:rPr>
        <w:t xml:space="preserve">evt. </w:t>
      </w:r>
      <w:r w:rsidR="007967B6" w:rsidRPr="002A15E4">
        <w:rPr>
          <w:b/>
          <w:bCs/>
        </w:rPr>
        <w:t>modifikation af revisionspåtegningen</w:t>
      </w:r>
      <w:r w:rsidR="007967B6" w:rsidRPr="002A15E4">
        <w:t>, som i visse situation</w:t>
      </w:r>
      <w:r w:rsidR="00356F5F">
        <w:t>er</w:t>
      </w:r>
      <w:r w:rsidR="007967B6" w:rsidRPr="002A15E4">
        <w:t xml:space="preserve"> vil kunne ses</w:t>
      </w:r>
      <w:r w:rsidR="00356F5F">
        <w:t>,</w:t>
      </w:r>
      <w:r w:rsidR="007967B6" w:rsidRPr="002A15E4">
        <w:t xml:space="preserve"> før statusrevisionen afsluttes, samt</w:t>
      </w:r>
    </w:p>
    <w:p w14:paraId="76ECC89A" w14:textId="3D1122E4" w:rsidR="007967B6" w:rsidRPr="002A15E4" w:rsidRDefault="007967B6" w:rsidP="007967B6">
      <w:pPr>
        <w:pStyle w:val="Listeafsnit"/>
        <w:numPr>
          <w:ilvl w:val="0"/>
          <w:numId w:val="42"/>
        </w:numPr>
        <w:spacing w:after="160" w:line="259" w:lineRule="auto"/>
      </w:pPr>
      <w:r w:rsidRPr="002A15E4">
        <w:rPr>
          <w:b/>
          <w:bCs/>
        </w:rPr>
        <w:t>tidsplan</w:t>
      </w:r>
      <w:r w:rsidRPr="002A15E4">
        <w:t xml:space="preserve"> i øvrigt, herunder </w:t>
      </w:r>
      <w:r>
        <w:t xml:space="preserve">også evt. </w:t>
      </w:r>
      <w:r w:rsidRPr="002A15E4">
        <w:t xml:space="preserve">behov for at </w:t>
      </w:r>
      <w:r w:rsidRPr="002A15E4">
        <w:rPr>
          <w:b/>
          <w:bCs/>
        </w:rPr>
        <w:t>genoverveje regnskabets offentliggørelsestidspunkt</w:t>
      </w:r>
      <w:r w:rsidRPr="002A15E4">
        <w:t xml:space="preserve"> af hensyn til at opnå så stor afklaring som mulig</w:t>
      </w:r>
      <w:r w:rsidR="00356F5F">
        <w:t>t</w:t>
      </w:r>
      <w:r w:rsidRPr="002A15E4">
        <w:t xml:space="preserve"> og dermed aflægge det mest retvisende regnskab. </w:t>
      </w:r>
    </w:p>
    <w:bookmarkEnd w:id="2"/>
    <w:p w14:paraId="74D8B973" w14:textId="77777777" w:rsidR="007967B6" w:rsidRDefault="007967B6" w:rsidP="007967B6">
      <w:r w:rsidRPr="002A15E4">
        <w:rPr>
          <w:u w:val="single"/>
        </w:rPr>
        <w:lastRenderedPageBreak/>
        <w:t>Going concern</w:t>
      </w:r>
      <w:r>
        <w:rPr>
          <w:u w:val="single"/>
        </w:rPr>
        <w:br/>
      </w:r>
      <w:r>
        <w:t xml:space="preserve">Going concern handler om selskabets evne til at fortsætte driften. Ledelsen og revisor skal vurdere, om selskabet har tilstrækkelige midler til at kunne fortsætte driften </w:t>
      </w:r>
      <w:r w:rsidRPr="002A15E4">
        <w:rPr>
          <w:b/>
          <w:bCs/>
        </w:rPr>
        <w:t>12 måneder fra balancedagen</w:t>
      </w:r>
      <w:r>
        <w:t xml:space="preserve">. </w:t>
      </w:r>
    </w:p>
    <w:p w14:paraId="394F5435" w14:textId="7D732DB2" w:rsidR="007967B6" w:rsidRDefault="007967B6" w:rsidP="007967B6">
      <w:r>
        <w:t>Det er en vanskelig vurdering, som bliver yderligere vanskeliggjort af, at den nuværende situation er afledt af myndighedernes løbende initiativer som følge af spredning af COVID19. Det er således forhold uden for virksomhedernes kontrol, som tilmed er meget vanskelige at forudsige udviklingen af.</w:t>
      </w:r>
    </w:p>
    <w:p w14:paraId="46AD02F2" w14:textId="77777777" w:rsidR="00C52826" w:rsidRPr="002A15E4" w:rsidRDefault="00C52826" w:rsidP="007967B6">
      <w:pPr>
        <w:rPr>
          <w:u w:val="single"/>
        </w:rPr>
      </w:pPr>
    </w:p>
    <w:p w14:paraId="413E8800" w14:textId="33D27290" w:rsidR="00D20F1B" w:rsidRDefault="007967B6" w:rsidP="00DA5AA6">
      <w:r>
        <w:t>I forbindelse med vurderingen af, om en virksomhed er going concern, kan revisor tage følgende med i sine overvejelser:</w:t>
      </w:r>
    </w:p>
    <w:p w14:paraId="704D349C" w14:textId="77777777" w:rsidR="00D20F1B" w:rsidRDefault="00D20F1B" w:rsidP="00DA5AA6"/>
    <w:p w14:paraId="44469ACE" w14:textId="16F44BA8" w:rsidR="007967B6" w:rsidRDefault="007967B6" w:rsidP="007967B6">
      <w:pPr>
        <w:pStyle w:val="Listeafsnit"/>
        <w:numPr>
          <w:ilvl w:val="0"/>
          <w:numId w:val="43"/>
        </w:numPr>
        <w:spacing w:after="160" w:line="259" w:lineRule="auto"/>
      </w:pPr>
      <w:r>
        <w:t>Hvorledes er virksomheden påvirket af regeringens tiltag? (direkte eller indirekte påvirkning</w:t>
      </w:r>
      <w:r w:rsidR="00D20F1B">
        <w:t>)</w:t>
      </w:r>
    </w:p>
    <w:p w14:paraId="63ADA487" w14:textId="2B81C532" w:rsidR="007967B6" w:rsidRDefault="007967B6" w:rsidP="007967B6">
      <w:pPr>
        <w:pStyle w:val="Listeafsnit"/>
        <w:numPr>
          <w:ilvl w:val="0"/>
          <w:numId w:val="43"/>
        </w:numPr>
        <w:spacing w:after="160" w:line="259" w:lineRule="auto"/>
      </w:pPr>
      <w:r>
        <w:t>Er virksomheden underlagt direkte restriktioner? (fx tvangslukket)</w:t>
      </w:r>
    </w:p>
    <w:p w14:paraId="178DCB21" w14:textId="77777777" w:rsidR="007967B6" w:rsidRDefault="007967B6" w:rsidP="007967B6">
      <w:pPr>
        <w:pStyle w:val="Listeafsnit"/>
        <w:numPr>
          <w:ilvl w:val="0"/>
          <w:numId w:val="43"/>
        </w:numPr>
        <w:spacing w:after="160" w:line="259" w:lineRule="auto"/>
      </w:pPr>
      <w:r>
        <w:t>Hvor længe forventes det, at virksomheden vil være underlagt restriktioner? (oplysninger fra myndighederne om tidshorisont)</w:t>
      </w:r>
    </w:p>
    <w:p w14:paraId="35B65CAC" w14:textId="77777777" w:rsidR="007967B6" w:rsidRDefault="007967B6" w:rsidP="007967B6">
      <w:pPr>
        <w:pStyle w:val="Listeafsnit"/>
        <w:numPr>
          <w:ilvl w:val="0"/>
          <w:numId w:val="43"/>
        </w:numPr>
        <w:spacing w:after="160" w:line="259" w:lineRule="auto"/>
      </w:pPr>
      <w:r>
        <w:t>Hvorledes ser virksomhedens situation ud efter det forventede tidspunkt for ophør af restriktionerne?</w:t>
      </w:r>
    </w:p>
    <w:p w14:paraId="300E085A" w14:textId="77777777" w:rsidR="007967B6" w:rsidRDefault="007967B6" w:rsidP="007967B6">
      <w:pPr>
        <w:pStyle w:val="Listeafsnit"/>
        <w:numPr>
          <w:ilvl w:val="0"/>
          <w:numId w:val="43"/>
        </w:numPr>
        <w:spacing w:after="160" w:line="259" w:lineRule="auto"/>
      </w:pPr>
      <w:r>
        <w:t>Hvad siger prognoserne for udviklingen i smittespredningen?</w:t>
      </w:r>
    </w:p>
    <w:p w14:paraId="256344AE" w14:textId="77777777" w:rsidR="007967B6" w:rsidRDefault="007967B6" w:rsidP="007967B6">
      <w:pPr>
        <w:pStyle w:val="Listeafsnit"/>
        <w:numPr>
          <w:ilvl w:val="0"/>
          <w:numId w:val="43"/>
        </w:numPr>
        <w:spacing w:after="160" w:line="259" w:lineRule="auto"/>
      </w:pPr>
      <w:r>
        <w:t>Kan finansiering fra pengeinstituttet opretholdes og udvides?</w:t>
      </w:r>
    </w:p>
    <w:p w14:paraId="6C4E94D6" w14:textId="2C76E290" w:rsidR="007967B6" w:rsidRDefault="007967B6" w:rsidP="007967B6">
      <w:r>
        <w:t>Bemærk, at uanset at restriktionerne umiddelbart har en udløbsdato, er der risiko for, at disse forlænges. Det må også forventes, at det kommer til at tage noget tid, før aktiviteten i samfundet er tilbage på samme niveau som før COVID19.</w:t>
      </w:r>
    </w:p>
    <w:p w14:paraId="0DC5A989" w14:textId="77777777" w:rsidR="00E509A9" w:rsidRDefault="00E509A9" w:rsidP="007967B6"/>
    <w:p w14:paraId="307A03A7" w14:textId="27E1ECFA" w:rsidR="00D1507F" w:rsidRDefault="00D20F1B" w:rsidP="007967B6">
      <w:r>
        <w:t>COVID19-lockdown har medført at mange virksomheder er kommet i krise trods statens hjælpepakker</w:t>
      </w:r>
      <w:r w:rsidR="007967B6">
        <w:t xml:space="preserve">. Der vil derfor være mange regnskaber, hvor der er behov for omtale af going concern både i regnskabet og </w:t>
      </w:r>
      <w:r>
        <w:t xml:space="preserve">i revisors </w:t>
      </w:r>
      <w:r w:rsidR="007967B6">
        <w:t>erklæring. Der er derfor god grund til at genopfriske krav og vejledning i</w:t>
      </w:r>
      <w:r>
        <w:t xml:space="preserve"> </w:t>
      </w:r>
      <w:hyperlink r:id="rId14" w:history="1">
        <w:r w:rsidRPr="00D20F1B">
          <w:rPr>
            <w:rStyle w:val="Hyperlink"/>
          </w:rPr>
          <w:t>ISA 570 ”Fortsat drift”</w:t>
        </w:r>
      </w:hyperlink>
      <w:r w:rsidR="007967B6">
        <w:t>.</w:t>
      </w:r>
    </w:p>
    <w:p w14:paraId="7768506E" w14:textId="77777777" w:rsidR="00D1507F" w:rsidRDefault="00D1507F" w:rsidP="007967B6"/>
    <w:p w14:paraId="1DB0B67A" w14:textId="2A8FF371" w:rsidR="007967B6" w:rsidRDefault="007967B6" w:rsidP="007967B6">
      <w:r>
        <w:t xml:space="preserve">Læs mere om going concern </w:t>
      </w:r>
      <w:r w:rsidR="00D20F1B">
        <w:t xml:space="preserve">nedenfor </w:t>
      </w:r>
      <w:r w:rsidR="00D1507F">
        <w:t xml:space="preserve">i afsnittet ”revisors erklæringer” samt </w:t>
      </w:r>
      <w:r>
        <w:t xml:space="preserve">på </w:t>
      </w:r>
      <w:r w:rsidR="00D20F1B">
        <w:t>vores hjemmeside – ”</w:t>
      </w:r>
      <w:hyperlink r:id="rId15" w:history="1">
        <w:r w:rsidR="00D20F1B">
          <w:rPr>
            <w:rStyle w:val="Hyperlink"/>
          </w:rPr>
          <w:t>E</w:t>
        </w:r>
        <w:r w:rsidR="00D20F1B" w:rsidRPr="00D20F1B">
          <w:rPr>
            <w:rStyle w:val="Hyperlink"/>
          </w:rPr>
          <w:t>rklæring på årsregnskabet – når virksomheden fattes penge</w:t>
        </w:r>
      </w:hyperlink>
      <w:r w:rsidR="00D20F1B">
        <w:t>”.</w:t>
      </w:r>
    </w:p>
    <w:p w14:paraId="69F0E27D" w14:textId="77777777" w:rsidR="00C2547A" w:rsidRDefault="00C2547A" w:rsidP="007967B6">
      <w:pPr>
        <w:rPr>
          <w:u w:val="single"/>
        </w:rPr>
      </w:pPr>
    </w:p>
    <w:p w14:paraId="1F552CFB" w14:textId="5CECE8B8" w:rsidR="007967B6" w:rsidRDefault="007967B6" w:rsidP="007967B6">
      <w:r w:rsidRPr="002A15E4">
        <w:rPr>
          <w:u w:val="single"/>
        </w:rPr>
        <w:t>Alternative revisionshandlinger</w:t>
      </w:r>
      <w:r>
        <w:rPr>
          <w:u w:val="single"/>
        </w:rPr>
        <w:br/>
      </w:r>
      <w:r>
        <w:t xml:space="preserve">Myndighedernes tiltag </w:t>
      </w:r>
      <w:r w:rsidR="00D20F1B">
        <w:t>betød/</w:t>
      </w:r>
      <w:r>
        <w:t>betyder</w:t>
      </w:r>
      <w:r w:rsidR="005603BE">
        <w:t>,</w:t>
      </w:r>
      <w:r>
        <w:t xml:space="preserve"> at revisionsarbejdet udføres på distancen og ikke på kundens adresse. Det giver en række praktiske udfordringer for revisorerne, men m</w:t>
      </w:r>
      <w:r w:rsidRPr="00AD3025">
        <w:t xml:space="preserve">oderne teknologi </w:t>
      </w:r>
      <w:r>
        <w:t>og det høje digitaliseringsniveau i det danske samfund er i denne sammenhæng en meget stor hjælp til at opretholde produktionen i branchen og hos kunderne.</w:t>
      </w:r>
    </w:p>
    <w:p w14:paraId="5BC2D5C8" w14:textId="77777777" w:rsidR="005603BE" w:rsidRDefault="005603BE" w:rsidP="007967B6"/>
    <w:p w14:paraId="21AB57AD" w14:textId="577360C6" w:rsidR="007967B6" w:rsidRDefault="007967B6" w:rsidP="007967B6">
      <w:r>
        <w:t>Selvom b</w:t>
      </w:r>
      <w:r w:rsidRPr="009848DF">
        <w:t>ogføringen sker elektronisk</w:t>
      </w:r>
      <w:r w:rsidR="00B9745A">
        <w:t>,</w:t>
      </w:r>
      <w:r>
        <w:t xml:space="preserve"> og bilag arkiveres elektronisk, så kan der være situationer, som kræver fysisk tilstedeværelse. </w:t>
      </w:r>
      <w:r w:rsidR="00D20F1B">
        <w:t xml:space="preserve">Hvis dette ikke er muligt at tilgå skal </w:t>
      </w:r>
      <w:r>
        <w:t>revisor tænke i alternative revisionshandlinger.</w:t>
      </w:r>
    </w:p>
    <w:p w14:paraId="032F6E07" w14:textId="77777777" w:rsidR="00B9745A" w:rsidRDefault="00B9745A" w:rsidP="007967B6"/>
    <w:p w14:paraId="454F4E0E" w14:textId="6137E3CA" w:rsidR="007967B6" w:rsidRDefault="001701C0" w:rsidP="007967B6">
      <w:hyperlink r:id="rId16" w:history="1">
        <w:r w:rsidR="007967B6" w:rsidRPr="00D20F1B">
          <w:rPr>
            <w:rStyle w:val="Hyperlink"/>
          </w:rPr>
          <w:t>ISA 501 ”Revisionsbevis – Specifikke overvejelser for udvalgte områder”</w:t>
        </w:r>
      </w:hyperlink>
      <w:r w:rsidR="007967B6">
        <w:t xml:space="preserve"> omhandler de specifikke overvejelser, som revisor børe gøre sig for at opnå tilstrækkeligt og egnet revisionsbevis i overensstemmelse med </w:t>
      </w:r>
      <w:hyperlink r:id="rId17" w:history="1">
        <w:r w:rsidR="007967B6" w:rsidRPr="00065018">
          <w:rPr>
            <w:rStyle w:val="Hyperlink"/>
          </w:rPr>
          <w:t>ISA 330 ”Planlægning af revision af regnskaber”</w:t>
        </w:r>
      </w:hyperlink>
      <w:r w:rsidR="007967B6">
        <w:t xml:space="preserve">, </w:t>
      </w:r>
      <w:hyperlink r:id="rId18" w:history="1">
        <w:r w:rsidR="007967B6" w:rsidRPr="00065018">
          <w:rPr>
            <w:rStyle w:val="Hyperlink"/>
          </w:rPr>
          <w:t>ISA 500 ”Revisionsbevis”</w:t>
        </w:r>
      </w:hyperlink>
      <w:r w:rsidR="007967B6">
        <w:t xml:space="preserve"> og andre relevante ISA’er med hensyn til visse aspekter vedrørende fx varelager – en regnskabspost</w:t>
      </w:r>
      <w:r w:rsidR="00B9745A">
        <w:t>,</w:t>
      </w:r>
      <w:r w:rsidR="007967B6">
        <w:t xml:space="preserve"> hvor tilstedeværelse og tilstand ”normalt” revideres ved fysisk lagerkontrol, når regnskabsposten er væsentlig for regnskabet.</w:t>
      </w:r>
    </w:p>
    <w:p w14:paraId="73574B85" w14:textId="77777777" w:rsidR="00E7599B" w:rsidRDefault="00E7599B" w:rsidP="007967B6"/>
    <w:p w14:paraId="0E72507F" w14:textId="0A91A2F0" w:rsidR="007967B6" w:rsidRDefault="007967B6" w:rsidP="007967B6">
      <w:r w:rsidRPr="002A15E4">
        <w:rPr>
          <w:i/>
          <w:iCs/>
        </w:rPr>
        <w:t>Varelager</w:t>
      </w:r>
      <w:r>
        <w:rPr>
          <w:i/>
          <w:iCs/>
        </w:rPr>
        <w:br/>
      </w:r>
      <w:r>
        <w:t>ISA 501 beskriver en række situationer</w:t>
      </w:r>
      <w:r w:rsidR="00C75140">
        <w:t>,</w:t>
      </w:r>
      <w:r>
        <w:t xml:space="preserve"> som er relevante</w:t>
      </w:r>
      <w:r w:rsidR="00C75140">
        <w:t>,</w:t>
      </w:r>
      <w:r>
        <w:t xml:space="preserve"> når revisor ikke kan overvære den fysiske lageroptælling. Disse situationer kræver dog anden form for fysisk tilstedeværelse, hvilket pt. ikke er muligt. ISA 501.7 indeholder ultimativt følgende:</w:t>
      </w:r>
    </w:p>
    <w:p w14:paraId="10247E13" w14:textId="77777777" w:rsidR="00C75140" w:rsidRDefault="00C75140" w:rsidP="007967B6"/>
    <w:tbl>
      <w:tblPr>
        <w:tblStyle w:val="Tabel-Gitter"/>
        <w:tblW w:w="0" w:type="auto"/>
        <w:tblLook w:val="04A0" w:firstRow="1" w:lastRow="0" w:firstColumn="1" w:lastColumn="0" w:noHBand="0" w:noVBand="1"/>
      </w:tblPr>
      <w:tblGrid>
        <w:gridCol w:w="9628"/>
      </w:tblGrid>
      <w:tr w:rsidR="007967B6" w14:paraId="19018EEA" w14:textId="77777777" w:rsidTr="00D20F1B">
        <w:tc>
          <w:tcPr>
            <w:tcW w:w="9628" w:type="dxa"/>
          </w:tcPr>
          <w:p w14:paraId="5286D0B5" w14:textId="77777777" w:rsidR="007967B6" w:rsidRPr="002A15E4" w:rsidRDefault="007967B6" w:rsidP="00D20F1B">
            <w:pPr>
              <w:rPr>
                <w:i/>
                <w:iCs/>
              </w:rPr>
            </w:pPr>
            <w:r w:rsidRPr="002A15E4">
              <w:rPr>
                <w:i/>
                <w:iCs/>
                <w:sz w:val="18"/>
                <w:szCs w:val="18"/>
              </w:rPr>
              <w:t xml:space="preserve">7. Hvis det ikke er praktisk muligt at overvære den fysiske lageroptælling, skal revisor udføre alternative revisionshandlinger for at opnå tilstrækkeligt og egnet revisionsbevis for varelagerets tilstedeværelse og tilstand. </w:t>
            </w:r>
            <w:r w:rsidRPr="002A15E4">
              <w:rPr>
                <w:b/>
                <w:bCs/>
                <w:i/>
                <w:iCs/>
                <w:sz w:val="18"/>
                <w:szCs w:val="18"/>
              </w:rPr>
              <w:t>Er dette ikke muligt, skal revisor modificere konklusionen</w:t>
            </w:r>
            <w:r w:rsidRPr="002A15E4">
              <w:rPr>
                <w:i/>
                <w:iCs/>
                <w:sz w:val="18"/>
                <w:szCs w:val="18"/>
              </w:rPr>
              <w:t xml:space="preserve"> i revisors erklæring i overensstemmelse med ISA 705 ”Modifikationer til konklusionen i den uafhængige revisors erklæring” (jf. afsnit A12-A14).</w:t>
            </w:r>
          </w:p>
        </w:tc>
      </w:tr>
    </w:tbl>
    <w:p w14:paraId="6BD474B5" w14:textId="0054749C" w:rsidR="007967B6" w:rsidRDefault="007967B6" w:rsidP="007967B6">
      <w:r>
        <w:br/>
        <w:t xml:space="preserve">I vejledningen til standarden fremgår </w:t>
      </w:r>
      <w:r w:rsidR="00065018">
        <w:t>desuden</w:t>
      </w:r>
      <w:r>
        <w:t>:</w:t>
      </w:r>
    </w:p>
    <w:p w14:paraId="5889076C" w14:textId="77777777" w:rsidR="00D1507F" w:rsidRDefault="00D1507F" w:rsidP="007967B6"/>
    <w:tbl>
      <w:tblPr>
        <w:tblStyle w:val="Tabel-Gitter"/>
        <w:tblW w:w="0" w:type="auto"/>
        <w:tblLook w:val="04A0" w:firstRow="1" w:lastRow="0" w:firstColumn="1" w:lastColumn="0" w:noHBand="0" w:noVBand="1"/>
      </w:tblPr>
      <w:tblGrid>
        <w:gridCol w:w="9628"/>
      </w:tblGrid>
      <w:tr w:rsidR="007967B6" w14:paraId="7925E9F6" w14:textId="77777777" w:rsidTr="00D20F1B">
        <w:tc>
          <w:tcPr>
            <w:tcW w:w="9628" w:type="dxa"/>
          </w:tcPr>
          <w:p w14:paraId="508E2B74" w14:textId="77777777" w:rsidR="007967B6" w:rsidRPr="002A15E4" w:rsidRDefault="007967B6" w:rsidP="00D20F1B">
            <w:pPr>
              <w:rPr>
                <w:i/>
                <w:iCs/>
                <w:sz w:val="18"/>
                <w:szCs w:val="18"/>
              </w:rPr>
            </w:pPr>
            <w:r w:rsidRPr="002A15E4">
              <w:rPr>
                <w:i/>
                <w:iCs/>
                <w:sz w:val="18"/>
                <w:szCs w:val="18"/>
              </w:rPr>
              <w:t>A13. I nogle tilfælde, hvor overværelse ikke er praktisk mulig, kan alternative revisionshandlinger, fx inspektion af dokumentation for det efterfølgende salg af specifikke lageremner, som er erhvervet eller købt forud for den fysiske lageroptælling, give tilstrækkeligt og egnet revisionsbevis for varelagerets</w:t>
            </w:r>
            <w:r>
              <w:rPr>
                <w:i/>
                <w:iCs/>
                <w:sz w:val="18"/>
                <w:szCs w:val="18"/>
              </w:rPr>
              <w:t xml:space="preserve"> </w:t>
            </w:r>
            <w:r w:rsidRPr="002A15E4">
              <w:rPr>
                <w:i/>
                <w:iCs/>
                <w:sz w:val="18"/>
                <w:szCs w:val="18"/>
              </w:rPr>
              <w:t>tilstedeværelse og tilstand.</w:t>
            </w:r>
          </w:p>
        </w:tc>
      </w:tr>
      <w:tr w:rsidR="007967B6" w14:paraId="5680853B" w14:textId="77777777" w:rsidTr="00D20F1B">
        <w:tc>
          <w:tcPr>
            <w:tcW w:w="9628" w:type="dxa"/>
          </w:tcPr>
          <w:p w14:paraId="3E8D86FE" w14:textId="77777777" w:rsidR="007967B6" w:rsidRPr="002A15E4" w:rsidRDefault="007967B6" w:rsidP="00D20F1B">
            <w:pPr>
              <w:rPr>
                <w:i/>
                <w:iCs/>
                <w:sz w:val="18"/>
                <w:szCs w:val="18"/>
              </w:rPr>
            </w:pPr>
            <w:r w:rsidRPr="002A15E4">
              <w:rPr>
                <w:i/>
                <w:iCs/>
                <w:sz w:val="18"/>
                <w:szCs w:val="18"/>
              </w:rPr>
              <w:t>A14. I andre tilfælde kan det imidlertid være umuligt at opnå tilstrækkeligt og egnet revisionsbevis for varelagerets tilstedeværelse og tilstand ved at udføre alternative revisionshandlinger. Ifølge ISA 705 skal revisor i sådanne tilfælde modificere sin konklusion i revisors erklæring som følge af en begrænsning i revisionens omfang.</w:t>
            </w:r>
          </w:p>
        </w:tc>
      </w:tr>
    </w:tbl>
    <w:p w14:paraId="2BA203D7" w14:textId="77777777" w:rsidR="00D1507F" w:rsidRDefault="007967B6" w:rsidP="007967B6">
      <w:r>
        <w:br/>
        <w:t>Det er utilstrækkeligt alene at basere sig på virksomhedens egen optælling</w:t>
      </w:r>
      <w:r w:rsidR="007D4611">
        <w:t>,</w:t>
      </w:r>
      <w:r>
        <w:t xml:space="preserve"> og en tredjepart vil være underlagt samme begrænsning som revisor om fysisk fremmøde.</w:t>
      </w:r>
    </w:p>
    <w:p w14:paraId="46EBF8CD" w14:textId="77777777" w:rsidR="00D1507F" w:rsidRDefault="00D1507F" w:rsidP="007967B6"/>
    <w:p w14:paraId="1B8402CD" w14:textId="5D9843BA" w:rsidR="007967B6" w:rsidRDefault="007967B6" w:rsidP="007967B6">
      <w:r>
        <w:t xml:space="preserve">I praksis vil det </w:t>
      </w:r>
      <w:r w:rsidR="00614383">
        <w:t xml:space="preserve">nok </w:t>
      </w:r>
      <w:r>
        <w:t xml:space="preserve">være vanskeligt </w:t>
      </w:r>
      <w:r w:rsidR="00614383">
        <w:t xml:space="preserve">– men ikke nødvendigvis umuligt – </w:t>
      </w:r>
      <w:r w:rsidR="002A6C35">
        <w:t>at opnå tilstrækkeligt og egnet revisionsbevis for tilstedeværelsen af varelageret</w:t>
      </w:r>
      <w:r w:rsidR="00614383">
        <w:t>,</w:t>
      </w:r>
      <w:r w:rsidR="002A6C35">
        <w:t xml:space="preserve"> hvis </w:t>
      </w:r>
      <w:r>
        <w:t xml:space="preserve">ikke </w:t>
      </w:r>
      <w:r w:rsidR="002A6C35">
        <w:t>der kan</w:t>
      </w:r>
      <w:r>
        <w:t xml:space="preserve"> gennemføre</w:t>
      </w:r>
      <w:r w:rsidR="002A6C35">
        <w:t>s</w:t>
      </w:r>
      <w:r>
        <w:t xml:space="preserve"> fysisk lageroptælling</w:t>
      </w:r>
      <w:r w:rsidR="002A6C35">
        <w:t>.</w:t>
      </w:r>
    </w:p>
    <w:p w14:paraId="356B2C95" w14:textId="6B9A2D30" w:rsidR="00B451CD" w:rsidRDefault="00B451CD" w:rsidP="007967B6"/>
    <w:p w14:paraId="14C47B35" w14:textId="430A2EA2" w:rsidR="00B451CD" w:rsidRDefault="00B451CD" w:rsidP="007967B6">
      <w:r w:rsidRPr="009948A2">
        <w:t xml:space="preserve">ICAEW har d. 27. marts 2020 udarbejdet en nyhed om emnet, som vi har vedlagt i bilag 3. Denne er ikke oversat til dansk. I nyheden fremgår i al væsentlighed de samme overvejelser som ovenfor, blot i </w:t>
      </w:r>
      <w:r w:rsidR="00065018">
        <w:t>et mere detaljeret</w:t>
      </w:r>
      <w:r w:rsidRPr="009948A2">
        <w:t xml:space="preserve"> format.</w:t>
      </w:r>
    </w:p>
    <w:p w14:paraId="57D3B466" w14:textId="77777777" w:rsidR="007D4611" w:rsidRDefault="007D4611" w:rsidP="007967B6"/>
    <w:p w14:paraId="326C2833" w14:textId="135EAF64" w:rsidR="007967B6" w:rsidRDefault="007967B6" w:rsidP="007967B6">
      <w:bookmarkStart w:id="3" w:name="_Hlk35505990"/>
      <w:r w:rsidRPr="002A15E4">
        <w:rPr>
          <w:i/>
          <w:iCs/>
        </w:rPr>
        <w:t>Øvrige revisionshandlinger</w:t>
      </w:r>
      <w:r>
        <w:rPr>
          <w:i/>
          <w:iCs/>
        </w:rPr>
        <w:br/>
      </w:r>
      <w:r>
        <w:t xml:space="preserve">Foreningens </w:t>
      </w:r>
      <w:r w:rsidRPr="00AD3C5B">
        <w:rPr>
          <w:b/>
          <w:bCs/>
        </w:rPr>
        <w:t>medlemmer opfordres til at rette henvendelse til sekretariatet om andre relevante alternative revisionshandlinger</w:t>
      </w:r>
      <w:r w:rsidR="00E7599B">
        <w:rPr>
          <w:b/>
          <w:bCs/>
        </w:rPr>
        <w:t xml:space="preserve"> eller særlige udfordringer </w:t>
      </w:r>
      <w:r w:rsidR="00E7599B" w:rsidRPr="00AD3C5B">
        <w:t>man måtte være i</w:t>
      </w:r>
      <w:r w:rsidR="00E7599B">
        <w:t>,</w:t>
      </w:r>
      <w:r w:rsidR="00E7599B" w:rsidRPr="00E7599B">
        <w:t xml:space="preserve"> </w:t>
      </w:r>
      <w:r w:rsidR="00E7599B" w:rsidRPr="00AD3C5B">
        <w:t>således det er muligt at dele erfaringer med branchen</w:t>
      </w:r>
      <w:r w:rsidRPr="00AD3C5B">
        <w:rPr>
          <w:b/>
          <w:bCs/>
        </w:rPr>
        <w:t>.</w:t>
      </w:r>
      <w:r>
        <w:t xml:space="preserve"> Henvendelse bedes rettet til fagchef Thomas Krath Jørgensen, </w:t>
      </w:r>
      <w:hyperlink r:id="rId19" w:history="1">
        <w:r w:rsidRPr="00162B4A">
          <w:rPr>
            <w:rStyle w:val="Hyperlink"/>
          </w:rPr>
          <w:t>tkj@fsr.dk</w:t>
        </w:r>
      </w:hyperlink>
      <w:r>
        <w:t xml:space="preserve">. </w:t>
      </w:r>
    </w:p>
    <w:p w14:paraId="327B42F4" w14:textId="0CD8699E" w:rsidR="003733E4" w:rsidRDefault="003733E4" w:rsidP="007967B6"/>
    <w:bookmarkEnd w:id="3"/>
    <w:p w14:paraId="5507D783" w14:textId="2C110C2D" w:rsidR="004C768D" w:rsidRDefault="007967B6" w:rsidP="007967B6">
      <w:r>
        <w:rPr>
          <w:u w:val="single"/>
        </w:rPr>
        <w:lastRenderedPageBreak/>
        <w:t>Revisors erklæringer</w:t>
      </w:r>
      <w:r>
        <w:rPr>
          <w:u w:val="single"/>
        </w:rPr>
        <w:br/>
      </w:r>
      <w:r w:rsidRPr="002A15E4">
        <w:t xml:space="preserve">Vi </w:t>
      </w:r>
      <w:r>
        <w:t xml:space="preserve">gennemgår nedenfor forskellige scenarier, som resulterer i modifikation af revisors erklæringer. </w:t>
      </w:r>
    </w:p>
    <w:p w14:paraId="40DA8B6E" w14:textId="77777777" w:rsidR="004C768D" w:rsidRDefault="004C768D" w:rsidP="007967B6"/>
    <w:p w14:paraId="40502863" w14:textId="4ADC702C" w:rsidR="007967B6" w:rsidRDefault="007967B6" w:rsidP="007967B6">
      <w:r>
        <w:t xml:space="preserve">Eksempler på relevante modifikationer findes i de eksisterende </w:t>
      </w:r>
      <w:hyperlink r:id="rId20" w:history="1">
        <w:r w:rsidRPr="00065018">
          <w:rPr>
            <w:rStyle w:val="Hyperlink"/>
          </w:rPr>
          <w:t xml:space="preserve">udtalelser </w:t>
        </w:r>
        <w:r w:rsidR="00065018" w:rsidRPr="00065018">
          <w:rPr>
            <w:rStyle w:val="Hyperlink"/>
          </w:rPr>
          <w:t>fra REVU</w:t>
        </w:r>
      </w:hyperlink>
      <w:r w:rsidR="00065018">
        <w:t xml:space="preserve"> (</w:t>
      </w:r>
      <w:r>
        <w:t>Revisionsteknisk Udvalg</w:t>
      </w:r>
      <w:r w:rsidR="00065018">
        <w:t xml:space="preserve">). </w:t>
      </w:r>
      <w:r w:rsidR="00E7599B" w:rsidRPr="002A15E4">
        <w:t xml:space="preserve">Foreningens </w:t>
      </w:r>
      <w:r w:rsidR="00E7599B" w:rsidRPr="001A0309">
        <w:rPr>
          <w:b/>
          <w:bCs/>
        </w:rPr>
        <w:t xml:space="preserve">medlemmer opfordres til at dele </w:t>
      </w:r>
      <w:r w:rsidR="003733E4">
        <w:rPr>
          <w:b/>
          <w:bCs/>
        </w:rPr>
        <w:t xml:space="preserve">flere </w:t>
      </w:r>
      <w:r w:rsidR="00E7599B" w:rsidRPr="001A0309">
        <w:rPr>
          <w:b/>
          <w:bCs/>
        </w:rPr>
        <w:t>eksempler</w:t>
      </w:r>
      <w:r w:rsidR="00E7599B">
        <w:t xml:space="preserve"> på konkrete formuleringer ved henvendelse til fagchef Thomas Krath Jørgensen, </w:t>
      </w:r>
      <w:hyperlink r:id="rId21" w:history="1">
        <w:r w:rsidR="00E7599B" w:rsidRPr="00162B4A">
          <w:rPr>
            <w:rStyle w:val="Hyperlink"/>
          </w:rPr>
          <w:t>tkj@fsr.dk</w:t>
        </w:r>
      </w:hyperlink>
      <w:r w:rsidR="00E7599B">
        <w:t>.</w:t>
      </w:r>
    </w:p>
    <w:p w14:paraId="0971B9AA" w14:textId="77777777" w:rsidR="001F2CDC" w:rsidRPr="005D1449" w:rsidRDefault="001F2CDC">
      <w:pPr>
        <w:spacing w:line="240" w:lineRule="auto"/>
      </w:pPr>
    </w:p>
    <w:p w14:paraId="5E2A3781" w14:textId="133B36BC" w:rsidR="007967B6" w:rsidRDefault="007967B6" w:rsidP="007967B6">
      <w:r>
        <w:t>For overblikket</w:t>
      </w:r>
      <w:r w:rsidR="00473042">
        <w:t>s</w:t>
      </w:r>
      <w:r>
        <w:t xml:space="preserve"> skyld inkluderer vi skemaet nedenfor, som viser, hvordan revisors vurdering af arten af det forhold, der er årsag til modifikationen, og af, hvor gennemgribende dette forholds indvirkninger eller mulige indvirkninger på regnskabet er, påvirker typen af konklusion, der skal udtrykkes. (ISA 705.A1)</w:t>
      </w:r>
    </w:p>
    <w:p w14:paraId="5C4D9723" w14:textId="77777777" w:rsidR="006F3026" w:rsidRDefault="006F3026" w:rsidP="007967B6"/>
    <w:tbl>
      <w:tblPr>
        <w:tblStyle w:val="Tabel-Git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7967B6" w:rsidRPr="002A15E4" w14:paraId="423201D0" w14:textId="77777777" w:rsidTr="00AD3C5B">
        <w:tc>
          <w:tcPr>
            <w:tcW w:w="3209" w:type="dxa"/>
            <w:vMerge w:val="restart"/>
            <w:shd w:val="clear" w:color="auto" w:fill="0070C0"/>
          </w:tcPr>
          <w:p w14:paraId="14A02C07" w14:textId="77777777" w:rsidR="007967B6" w:rsidRPr="00AD3C5B" w:rsidRDefault="007967B6" w:rsidP="00D20F1B">
            <w:pPr>
              <w:rPr>
                <w:i/>
                <w:iCs/>
                <w:color w:val="FFFFFF" w:themeColor="background1"/>
                <w:sz w:val="18"/>
                <w:szCs w:val="18"/>
              </w:rPr>
            </w:pPr>
            <w:r w:rsidRPr="00AD3C5B">
              <w:rPr>
                <w:i/>
                <w:iCs/>
                <w:color w:val="FFFFFF" w:themeColor="background1"/>
                <w:sz w:val="18"/>
                <w:szCs w:val="18"/>
              </w:rPr>
              <w:t>Arten af forhold, der er årsag til modifikationen</w:t>
            </w:r>
          </w:p>
        </w:tc>
        <w:tc>
          <w:tcPr>
            <w:tcW w:w="6419" w:type="dxa"/>
            <w:gridSpan w:val="2"/>
            <w:shd w:val="clear" w:color="auto" w:fill="0070C0"/>
          </w:tcPr>
          <w:p w14:paraId="5FC5CC0D" w14:textId="77777777" w:rsidR="007967B6" w:rsidRPr="00AD3C5B" w:rsidRDefault="007967B6" w:rsidP="00D20F1B">
            <w:pPr>
              <w:rPr>
                <w:i/>
                <w:iCs/>
                <w:color w:val="FFFFFF" w:themeColor="background1"/>
                <w:sz w:val="18"/>
                <w:szCs w:val="18"/>
              </w:rPr>
            </w:pPr>
            <w:r w:rsidRPr="00AD3C5B">
              <w:rPr>
                <w:i/>
                <w:iCs/>
                <w:color w:val="FFFFFF" w:themeColor="background1"/>
                <w:sz w:val="18"/>
                <w:szCs w:val="18"/>
              </w:rPr>
              <w:t>Revisors vurdering af, hvor gennemgribende indvirkningerne eller de mulige indvirkninger er på regnskabet</w:t>
            </w:r>
          </w:p>
        </w:tc>
      </w:tr>
      <w:tr w:rsidR="007967B6" w:rsidRPr="002A15E4" w14:paraId="53609F9C" w14:textId="77777777" w:rsidTr="00AD3C5B">
        <w:tc>
          <w:tcPr>
            <w:tcW w:w="3209" w:type="dxa"/>
            <w:vMerge/>
            <w:shd w:val="clear" w:color="auto" w:fill="0070C0"/>
          </w:tcPr>
          <w:p w14:paraId="137C6268" w14:textId="77777777" w:rsidR="007967B6" w:rsidRPr="00AD3C5B" w:rsidRDefault="007967B6" w:rsidP="00D20F1B">
            <w:pPr>
              <w:rPr>
                <w:i/>
                <w:iCs/>
                <w:color w:val="FFFFFF" w:themeColor="background1"/>
                <w:sz w:val="18"/>
                <w:szCs w:val="18"/>
              </w:rPr>
            </w:pPr>
          </w:p>
        </w:tc>
        <w:tc>
          <w:tcPr>
            <w:tcW w:w="3209" w:type="dxa"/>
            <w:shd w:val="clear" w:color="auto" w:fill="0070C0"/>
          </w:tcPr>
          <w:p w14:paraId="25D7DB17" w14:textId="77777777" w:rsidR="007967B6" w:rsidRPr="00AD3C5B" w:rsidRDefault="007967B6" w:rsidP="00D20F1B">
            <w:pPr>
              <w:rPr>
                <w:i/>
                <w:iCs/>
                <w:color w:val="FFFFFF" w:themeColor="background1"/>
                <w:sz w:val="18"/>
                <w:szCs w:val="18"/>
              </w:rPr>
            </w:pPr>
            <w:r w:rsidRPr="00AD3C5B">
              <w:rPr>
                <w:i/>
                <w:iCs/>
                <w:color w:val="FFFFFF" w:themeColor="background1"/>
                <w:sz w:val="18"/>
                <w:szCs w:val="18"/>
              </w:rPr>
              <w:t>Væsentlig, men ikke gennemgribende</w:t>
            </w:r>
          </w:p>
        </w:tc>
        <w:tc>
          <w:tcPr>
            <w:tcW w:w="3210" w:type="dxa"/>
            <w:shd w:val="clear" w:color="auto" w:fill="0070C0"/>
          </w:tcPr>
          <w:p w14:paraId="64FCDABE" w14:textId="77777777" w:rsidR="007967B6" w:rsidRPr="00AD3C5B" w:rsidRDefault="007967B6" w:rsidP="00D20F1B">
            <w:pPr>
              <w:rPr>
                <w:i/>
                <w:iCs/>
                <w:color w:val="FFFFFF" w:themeColor="background1"/>
                <w:sz w:val="18"/>
                <w:szCs w:val="18"/>
              </w:rPr>
            </w:pPr>
            <w:r w:rsidRPr="00AD3C5B">
              <w:rPr>
                <w:i/>
                <w:iCs/>
                <w:color w:val="FFFFFF" w:themeColor="background1"/>
                <w:sz w:val="18"/>
                <w:szCs w:val="18"/>
              </w:rPr>
              <w:t>Væsentlig og gennemgribende</w:t>
            </w:r>
          </w:p>
        </w:tc>
      </w:tr>
      <w:tr w:rsidR="007967B6" w:rsidRPr="002A15E4" w14:paraId="080208DC" w14:textId="77777777" w:rsidTr="00AD3C5B">
        <w:tc>
          <w:tcPr>
            <w:tcW w:w="3209" w:type="dxa"/>
            <w:shd w:val="clear" w:color="auto" w:fill="0070C0"/>
          </w:tcPr>
          <w:p w14:paraId="3CD815CA" w14:textId="77777777" w:rsidR="007967B6" w:rsidRPr="00AD3C5B" w:rsidRDefault="007967B6" w:rsidP="00D20F1B">
            <w:pPr>
              <w:rPr>
                <w:color w:val="FFFFFF" w:themeColor="background1"/>
                <w:sz w:val="18"/>
                <w:szCs w:val="18"/>
              </w:rPr>
            </w:pPr>
            <w:r w:rsidRPr="00AD3C5B">
              <w:rPr>
                <w:color w:val="FFFFFF" w:themeColor="background1"/>
                <w:sz w:val="18"/>
                <w:szCs w:val="18"/>
              </w:rPr>
              <w:t>Regnskabet indeholder væsentlig fejlinformation</w:t>
            </w:r>
          </w:p>
        </w:tc>
        <w:tc>
          <w:tcPr>
            <w:tcW w:w="3209" w:type="dxa"/>
          </w:tcPr>
          <w:p w14:paraId="48C8B25C" w14:textId="77777777" w:rsidR="007967B6" w:rsidRPr="002A15E4" w:rsidRDefault="007967B6" w:rsidP="00D20F1B">
            <w:pPr>
              <w:rPr>
                <w:sz w:val="18"/>
                <w:szCs w:val="18"/>
              </w:rPr>
            </w:pPr>
            <w:r w:rsidRPr="002A15E4">
              <w:rPr>
                <w:sz w:val="18"/>
                <w:szCs w:val="18"/>
              </w:rPr>
              <w:t>Konklusion med forbehold</w:t>
            </w:r>
            <w:r>
              <w:rPr>
                <w:sz w:val="18"/>
                <w:szCs w:val="18"/>
              </w:rPr>
              <w:br/>
              <w:t>(”bortset fra”)</w:t>
            </w:r>
          </w:p>
        </w:tc>
        <w:tc>
          <w:tcPr>
            <w:tcW w:w="3210" w:type="dxa"/>
          </w:tcPr>
          <w:p w14:paraId="566F544E" w14:textId="77777777" w:rsidR="007967B6" w:rsidRPr="002A15E4" w:rsidRDefault="007967B6" w:rsidP="00D20F1B">
            <w:pPr>
              <w:rPr>
                <w:sz w:val="18"/>
                <w:szCs w:val="18"/>
              </w:rPr>
            </w:pPr>
            <w:r w:rsidRPr="002A15E4">
              <w:rPr>
                <w:sz w:val="18"/>
                <w:szCs w:val="18"/>
              </w:rPr>
              <w:t>Afkræftende konklusion</w:t>
            </w:r>
          </w:p>
        </w:tc>
      </w:tr>
      <w:tr w:rsidR="007967B6" w:rsidRPr="002A15E4" w14:paraId="44E5A963" w14:textId="77777777" w:rsidTr="00AD3C5B">
        <w:tc>
          <w:tcPr>
            <w:tcW w:w="3209" w:type="dxa"/>
            <w:shd w:val="clear" w:color="auto" w:fill="0070C0"/>
          </w:tcPr>
          <w:p w14:paraId="511A8F33" w14:textId="77777777" w:rsidR="007967B6" w:rsidRPr="00AD3C5B" w:rsidRDefault="007967B6" w:rsidP="00D20F1B">
            <w:pPr>
              <w:rPr>
                <w:color w:val="FFFFFF" w:themeColor="background1"/>
                <w:sz w:val="18"/>
                <w:szCs w:val="18"/>
              </w:rPr>
            </w:pPr>
            <w:r w:rsidRPr="00AD3C5B">
              <w:rPr>
                <w:color w:val="FFFFFF" w:themeColor="background1"/>
                <w:sz w:val="18"/>
                <w:szCs w:val="18"/>
              </w:rPr>
              <w:t>Der kan ikke opnås tilstrækkeligt og egnet revisionsbevis</w:t>
            </w:r>
          </w:p>
        </w:tc>
        <w:tc>
          <w:tcPr>
            <w:tcW w:w="3209" w:type="dxa"/>
          </w:tcPr>
          <w:p w14:paraId="02F488F9" w14:textId="77777777" w:rsidR="007967B6" w:rsidRDefault="007967B6" w:rsidP="00D20F1B">
            <w:pPr>
              <w:rPr>
                <w:sz w:val="18"/>
                <w:szCs w:val="18"/>
              </w:rPr>
            </w:pPr>
            <w:r w:rsidRPr="002A15E4">
              <w:rPr>
                <w:sz w:val="18"/>
                <w:szCs w:val="18"/>
              </w:rPr>
              <w:t>Konklusion med forbehold</w:t>
            </w:r>
          </w:p>
          <w:p w14:paraId="7A376C14" w14:textId="77777777" w:rsidR="007967B6" w:rsidRPr="002A15E4" w:rsidRDefault="007967B6" w:rsidP="00D20F1B">
            <w:pPr>
              <w:rPr>
                <w:sz w:val="18"/>
                <w:szCs w:val="18"/>
              </w:rPr>
            </w:pPr>
            <w:r>
              <w:rPr>
                <w:sz w:val="18"/>
                <w:szCs w:val="18"/>
              </w:rPr>
              <w:t>(”bortset fra”)</w:t>
            </w:r>
          </w:p>
        </w:tc>
        <w:tc>
          <w:tcPr>
            <w:tcW w:w="3210" w:type="dxa"/>
          </w:tcPr>
          <w:p w14:paraId="3B3A413E" w14:textId="77777777" w:rsidR="007967B6" w:rsidRPr="002A15E4" w:rsidRDefault="007967B6" w:rsidP="00D20F1B">
            <w:pPr>
              <w:rPr>
                <w:sz w:val="18"/>
                <w:szCs w:val="18"/>
              </w:rPr>
            </w:pPr>
            <w:r w:rsidRPr="002A15E4">
              <w:rPr>
                <w:sz w:val="18"/>
                <w:szCs w:val="18"/>
              </w:rPr>
              <w:t>Manglende konklusion</w:t>
            </w:r>
          </w:p>
        </w:tc>
      </w:tr>
    </w:tbl>
    <w:p w14:paraId="39A007D8" w14:textId="77777777" w:rsidR="007967B6" w:rsidRDefault="007967B6" w:rsidP="007967B6"/>
    <w:p w14:paraId="4B59AAE1" w14:textId="3C540EEA" w:rsidR="007967B6" w:rsidRDefault="007967B6" w:rsidP="007967B6">
      <w:r w:rsidRPr="002A15E4">
        <w:t>”</w:t>
      </w:r>
      <w:r w:rsidRPr="002A15E4">
        <w:rPr>
          <w:i/>
          <w:iCs/>
        </w:rPr>
        <w:t>Bortset fra”</w:t>
      </w:r>
      <w:r w:rsidR="00473042">
        <w:rPr>
          <w:i/>
          <w:iCs/>
        </w:rPr>
        <w:t>-</w:t>
      </w:r>
      <w:r w:rsidRPr="002A15E4">
        <w:rPr>
          <w:i/>
          <w:iCs/>
        </w:rPr>
        <w:t>konklusioner (beløb)</w:t>
      </w:r>
      <w:r w:rsidRPr="002A15E4">
        <w:br/>
      </w:r>
      <w:r>
        <w:t>For så vidt angår kalenderårsregnskaber, vil følgerne af COVID19 som udgangspunkt ikke være regulerende begivenheder og derfor vil det sjældent give anledning til ”bortset fra”</w:t>
      </w:r>
      <w:r w:rsidR="00473042">
        <w:t>-</w:t>
      </w:r>
      <w:r>
        <w:t>forbehold.</w:t>
      </w:r>
    </w:p>
    <w:p w14:paraId="75FF9E00" w14:textId="77777777" w:rsidR="00473042" w:rsidRDefault="00473042" w:rsidP="007967B6"/>
    <w:p w14:paraId="49FD6988" w14:textId="26AC2ED6" w:rsidR="007967B6" w:rsidRDefault="007967B6" w:rsidP="007967B6">
      <w:r>
        <w:t xml:space="preserve">For regnskaber med balancedag senere end årsskiftet vil der i mange tilfælde kunne være tale om regulerende begivenheder. Hvis indvirkningen af disse begivenheder </w:t>
      </w:r>
      <w:r w:rsidRPr="002A15E4">
        <w:rPr>
          <w:i/>
          <w:iCs/>
        </w:rPr>
        <w:t>ikke</w:t>
      </w:r>
      <w:r>
        <w:t xml:space="preserve"> er indregnet i regnskabet, skal revisor modificere sin konklusion behørigt. Når der er tale om et ikke-gennemgribende forhold, skal revisor afgive en ”bortset fra”</w:t>
      </w:r>
      <w:r w:rsidR="00CB7A29">
        <w:t>-</w:t>
      </w:r>
      <w:r>
        <w:t>konklusion. Revisor skal (hvis muligt) i sin erklæring oplyse om den beløbsmæssige indvirkning på resultat og egenkapital.</w:t>
      </w:r>
    </w:p>
    <w:p w14:paraId="6FFE7F82" w14:textId="77777777" w:rsidR="00CB7A29" w:rsidRDefault="00CB7A29" w:rsidP="007967B6">
      <w:pPr>
        <w:rPr>
          <w:i/>
          <w:iCs/>
        </w:rPr>
      </w:pPr>
    </w:p>
    <w:p w14:paraId="19C6608C" w14:textId="144B2109" w:rsidR="007967B6" w:rsidRPr="00A006D7" w:rsidRDefault="007967B6" w:rsidP="007967B6">
      <w:pPr>
        <w:rPr>
          <w:i/>
          <w:iCs/>
        </w:rPr>
      </w:pPr>
      <w:bookmarkStart w:id="4" w:name="_Hlk35505715"/>
      <w:r>
        <w:rPr>
          <w:i/>
          <w:iCs/>
        </w:rPr>
        <w:t>”</w:t>
      </w:r>
      <w:r w:rsidRPr="00A006D7">
        <w:rPr>
          <w:i/>
          <w:iCs/>
        </w:rPr>
        <w:t>Bortset fra</w:t>
      </w:r>
      <w:r>
        <w:rPr>
          <w:i/>
          <w:iCs/>
        </w:rPr>
        <w:t>”</w:t>
      </w:r>
      <w:r w:rsidR="00CB7A29">
        <w:rPr>
          <w:i/>
          <w:iCs/>
        </w:rPr>
        <w:t>-</w:t>
      </w:r>
      <w:r w:rsidRPr="00A006D7">
        <w:rPr>
          <w:i/>
          <w:iCs/>
        </w:rPr>
        <w:t xml:space="preserve">konklusion </w:t>
      </w:r>
      <w:r>
        <w:rPr>
          <w:i/>
          <w:iCs/>
        </w:rPr>
        <w:t>(</w:t>
      </w:r>
      <w:r w:rsidRPr="00A006D7">
        <w:rPr>
          <w:i/>
          <w:iCs/>
        </w:rPr>
        <w:t>manglende oplysninger</w:t>
      </w:r>
      <w:r>
        <w:rPr>
          <w:i/>
          <w:iCs/>
        </w:rPr>
        <w:t>)</w:t>
      </w:r>
      <w:r>
        <w:rPr>
          <w:i/>
          <w:iCs/>
        </w:rPr>
        <w:br/>
      </w:r>
      <w:r>
        <w:t xml:space="preserve">For virksomheder i regnskabsklasse C og D er der krav om omtale af </w:t>
      </w:r>
      <w:r w:rsidR="002A6C35">
        <w:t xml:space="preserve">betydningsfulde hændelser </w:t>
      </w:r>
      <w:r>
        <w:t>efter balancedagen. M</w:t>
      </w:r>
      <w:r w:rsidRPr="007C5603">
        <w:t>angle</w:t>
      </w:r>
      <w:r>
        <w:t>n</w:t>
      </w:r>
      <w:r w:rsidRPr="007C5603">
        <w:t>de</w:t>
      </w:r>
      <w:r>
        <w:t>,</w:t>
      </w:r>
      <w:r w:rsidRPr="007C5603">
        <w:t xml:space="preserve"> eller utilstrækkelig</w:t>
      </w:r>
      <w:r>
        <w:t>,</w:t>
      </w:r>
      <w:r w:rsidRPr="007C5603">
        <w:t xml:space="preserve"> omtale heraf bør derfor føre </w:t>
      </w:r>
      <w:r>
        <w:t xml:space="preserve">til </w:t>
      </w:r>
      <w:r w:rsidRPr="007C5603">
        <w:t>en modifi</w:t>
      </w:r>
      <w:r>
        <w:t>kation</w:t>
      </w:r>
      <w:r w:rsidRPr="007C5603">
        <w:t xml:space="preserve"> af </w:t>
      </w:r>
      <w:r>
        <w:t>revisors erklæring</w:t>
      </w:r>
      <w:r w:rsidRPr="007C5603">
        <w:t>.</w:t>
      </w:r>
    </w:p>
    <w:p w14:paraId="08A78DB7" w14:textId="77777777" w:rsidR="00CB7A29" w:rsidRDefault="00CB7A29" w:rsidP="007967B6"/>
    <w:p w14:paraId="6A72A20A" w14:textId="2F025C9C" w:rsidR="007967B6" w:rsidRDefault="007967B6" w:rsidP="007967B6">
      <w:r w:rsidRPr="007C5603">
        <w:t xml:space="preserve">For så vidt angår virksomheder i regnskabsklasse A og B </w:t>
      </w:r>
      <w:r>
        <w:t>skal revisor, hvis der mangler oplysninger, som er afgørende for forståelsen af regnskabet, tage forbehold for manglende noteoplysninger.</w:t>
      </w:r>
    </w:p>
    <w:p w14:paraId="78682294" w14:textId="77777777" w:rsidR="00D94308" w:rsidRDefault="00D94308" w:rsidP="007967B6">
      <w:pPr>
        <w:rPr>
          <w:highlight w:val="yellow"/>
        </w:rPr>
      </w:pPr>
    </w:p>
    <w:p w14:paraId="4ABF48E7" w14:textId="137868A3" w:rsidR="007967B6" w:rsidRDefault="007967B6" w:rsidP="007967B6">
      <w:r w:rsidRPr="00AD3C5B">
        <w:t>Revisor bør i denne forbindelse give de manglede oplysninger i sin erklæring, medmindre det er forbudt ved lov.</w:t>
      </w:r>
    </w:p>
    <w:bookmarkEnd w:id="4"/>
    <w:p w14:paraId="79B79913" w14:textId="77777777" w:rsidR="00D94308" w:rsidRDefault="00D94308" w:rsidP="007967B6">
      <w:pPr>
        <w:rPr>
          <w:i/>
          <w:iCs/>
        </w:rPr>
      </w:pPr>
    </w:p>
    <w:p w14:paraId="275C95A5" w14:textId="72B1391F" w:rsidR="007967B6" w:rsidRDefault="007967B6" w:rsidP="007967B6">
      <w:r w:rsidRPr="00A006D7">
        <w:rPr>
          <w:i/>
          <w:iCs/>
        </w:rPr>
        <w:t>Going concern</w:t>
      </w:r>
      <w:r w:rsidR="00D94308">
        <w:rPr>
          <w:i/>
          <w:iCs/>
        </w:rPr>
        <w:t>-</w:t>
      </w:r>
      <w:r w:rsidRPr="00A006D7">
        <w:rPr>
          <w:i/>
          <w:iCs/>
        </w:rPr>
        <w:t>forbehold</w:t>
      </w:r>
      <w:r>
        <w:rPr>
          <w:i/>
          <w:iCs/>
        </w:rPr>
        <w:br/>
      </w:r>
      <w:r>
        <w:t xml:space="preserve">Vurdering af going concern er altid en konkret vurdering, men det er klart en indikation på going concern-udfordringer, hvis en virksomhed ikke forventes at kunne komme igennem den udmeldte </w:t>
      </w:r>
      <w:r>
        <w:lastRenderedPageBreak/>
        <w:t>restriktionsperiode uden offentlige subsidier, fx fra offentlige kompensationsordninger. I sådanne tilfælde vil det</w:t>
      </w:r>
      <w:r w:rsidR="00DE3F0A">
        <w:t>,</w:t>
      </w:r>
      <w:r>
        <w:t xml:space="preserve"> </w:t>
      </w:r>
      <w:r w:rsidR="00DE3F0A">
        <w:t xml:space="preserve">som minimum, </w:t>
      </w:r>
      <w:r>
        <w:t>sædvanligvis være nødvendigt, at ledelsen omtaler forholdet i noterne til regnskabet og i ledelsesberetning. Herudover bør revisor medtage en oplysning om væsentlig usikkerhed vedrørende fortsat drift i revisionspåtegningen eller erklæringen om udvidet gennemgang</w:t>
      </w:r>
      <w:r w:rsidR="00DE3F0A">
        <w:t>, med mindre revisor vurderer at vi er i en forbeholdssituation jf. nedenstående.</w:t>
      </w:r>
    </w:p>
    <w:p w14:paraId="694F03A5" w14:textId="77777777" w:rsidR="00322527" w:rsidRDefault="00322527" w:rsidP="007967B6"/>
    <w:p w14:paraId="25E5989C" w14:textId="01AE1DA6" w:rsidR="007967B6" w:rsidRDefault="007967B6" w:rsidP="007967B6">
      <w:r>
        <w:t>Hvis det er helt usandsynligt, at virksomheden kan fortsætte driften 12 måneder fra balancedagen</w:t>
      </w:r>
      <w:r w:rsidR="00322527">
        <w:t>,</w:t>
      </w:r>
      <w:r>
        <w:t xml:space="preserve"> og regnskabet er aflagt under forudsætning om fortsat drift, skal revisor tage forbehold for going concern i revisionspåtegningen. Going concern</w:t>
      </w:r>
      <w:r w:rsidR="00322527">
        <w:t>-</w:t>
      </w:r>
      <w:r>
        <w:t xml:space="preserve">forbehold </w:t>
      </w:r>
      <w:r w:rsidR="00DE3F0A">
        <w:t xml:space="preserve">af denne type </w:t>
      </w:r>
      <w:r>
        <w:t>vil altid give anledning til afkræftende konklusion, idet forholdet er v</w:t>
      </w:r>
      <w:r w:rsidRPr="00265D54">
        <w:t>æsentlig</w:t>
      </w:r>
      <w:r w:rsidR="00322527">
        <w:t>t</w:t>
      </w:r>
      <w:r w:rsidRPr="00265D54">
        <w:t xml:space="preserve"> og gennemgribende</w:t>
      </w:r>
      <w:r>
        <w:t>. Alternativet er, at regnskabet aflægges efter realisationsværdier. Going concern</w:t>
      </w:r>
      <w:r w:rsidR="00322527">
        <w:t>-</w:t>
      </w:r>
      <w:r>
        <w:t>f</w:t>
      </w:r>
      <w:r w:rsidRPr="002749AD">
        <w:t>orbehold forekommer sjældent i praksis</w:t>
      </w:r>
      <w:r w:rsidR="00322527">
        <w:t>,</w:t>
      </w:r>
      <w:r w:rsidRPr="002749AD">
        <w:t xml:space="preserve"> idet afklaring med ledelsen</w:t>
      </w:r>
      <w:r>
        <w:t xml:space="preserve"> normalt</w:t>
      </w:r>
      <w:r w:rsidRPr="002749AD">
        <w:t xml:space="preserve"> </w:t>
      </w:r>
      <w:r>
        <w:t xml:space="preserve">vil </w:t>
      </w:r>
      <w:r w:rsidRPr="002749AD">
        <w:t>ske</w:t>
      </w:r>
      <w:r w:rsidR="00322527">
        <w:t>,</w:t>
      </w:r>
      <w:r>
        <w:t xml:space="preserve"> </w:t>
      </w:r>
      <w:r w:rsidRPr="002749AD">
        <w:t>før regnskabet udarbejdes.</w:t>
      </w:r>
    </w:p>
    <w:p w14:paraId="5E6CAD11" w14:textId="77777777" w:rsidR="00322527" w:rsidRDefault="00322527" w:rsidP="007967B6"/>
    <w:p w14:paraId="741C5EF4" w14:textId="13E94A5C" w:rsidR="007967B6" w:rsidRDefault="007967B6" w:rsidP="007967B6">
      <w:r>
        <w:t xml:space="preserve">Hvis der afgives assistanceerklæringer, er det også relevant at </w:t>
      </w:r>
      <w:r w:rsidR="00DE3F0A">
        <w:t>sikre sig at regnskabet indeholder tilstrækkelige oplysninger</w:t>
      </w:r>
      <w:r>
        <w:t xml:space="preserve"> om usikkerhed vedrørende fortsat drift i noterne. Det er vigtigt at være opmærksom på, at revisor ikke kan afgive erklæringen, hvis usikkerheder vedrørende going concern ikke er tilstrækkeligt beskrevet.</w:t>
      </w:r>
    </w:p>
    <w:p w14:paraId="0204D0CD" w14:textId="77777777" w:rsidR="00A21964" w:rsidRDefault="00A21964" w:rsidP="007967B6">
      <w:pPr>
        <w:rPr>
          <w:i/>
          <w:iCs/>
        </w:rPr>
      </w:pPr>
    </w:p>
    <w:p w14:paraId="7F739F03" w14:textId="747C80D0" w:rsidR="007967B6" w:rsidRDefault="007967B6" w:rsidP="007967B6">
      <w:r w:rsidRPr="002A15E4">
        <w:rPr>
          <w:i/>
          <w:iCs/>
        </w:rPr>
        <w:t>Væsentlig usikkerhed vedrørende fortsat drift</w:t>
      </w:r>
      <w:r w:rsidRPr="002A15E4">
        <w:rPr>
          <w:i/>
          <w:iCs/>
        </w:rPr>
        <w:br/>
      </w:r>
      <w:r w:rsidR="00DE3F0A">
        <w:t>H</w:t>
      </w:r>
      <w:r>
        <w:t xml:space="preserve">vis der </w:t>
      </w:r>
      <w:r w:rsidR="008C0E58">
        <w:t xml:space="preserve">er </w:t>
      </w:r>
      <w:r>
        <w:t>væsentlig usikkerhed om begivenheder eller forhold, der kan rejse betydelig tvivl om virksomhedens evne til at fortsætte driften</w:t>
      </w:r>
      <w:r w:rsidR="00DE3F0A">
        <w:t>, men revisor vurderer at forholdet er tilstrækkeligt beskrevet i regnskabet og i øvrigt er enig i ledelsens vurdering heraf, skal revisor medtage oplysninger herom i sin erklæring om revision eller udvidet gennemgang</w:t>
      </w:r>
      <w:r>
        <w:t xml:space="preserve"> </w:t>
      </w:r>
    </w:p>
    <w:p w14:paraId="19815D49" w14:textId="77777777" w:rsidR="008C0E58" w:rsidRDefault="008C0E58" w:rsidP="007967B6"/>
    <w:p w14:paraId="11A83758" w14:textId="12E004C9" w:rsidR="007967B6" w:rsidRDefault="007967B6" w:rsidP="007967B6">
      <w:r>
        <w:t>Der er altså tale om situationer, hvor det stadigvæk er sandsynligt</w:t>
      </w:r>
      <w:r w:rsidR="008C0E58">
        <w:t>,</w:t>
      </w:r>
      <w:r>
        <w:t xml:space="preserve"> at virksomheden kan fortsætte driften.</w:t>
      </w:r>
    </w:p>
    <w:p w14:paraId="0546EC99" w14:textId="77777777" w:rsidR="008C0E58" w:rsidRDefault="008C0E58" w:rsidP="007967B6"/>
    <w:p w14:paraId="7D5FEB2E" w14:textId="668DEA55" w:rsidR="007967B6" w:rsidRDefault="007967B6" w:rsidP="007967B6">
      <w:r>
        <w:t xml:space="preserve">Revisors omtale af væsentlig usikkerhed vedrørende forsat drift vil sædvanligvis henvise til ledelsens omtale af usikkerheder i noterne. Der </w:t>
      </w:r>
      <w:r w:rsidR="00DE3F0A">
        <w:t xml:space="preserve">bør </w:t>
      </w:r>
      <w:r>
        <w:t xml:space="preserve">ikke </w:t>
      </w:r>
      <w:r w:rsidR="00DE3F0A">
        <w:t xml:space="preserve">henvises </w:t>
      </w:r>
      <w:r>
        <w:t xml:space="preserve">til ledelsesberetningen, da denne ikke er omfattet </w:t>
      </w:r>
      <w:r w:rsidR="006A16D4">
        <w:t xml:space="preserve">af </w:t>
      </w:r>
      <w:r>
        <w:t xml:space="preserve">revisionen. </w:t>
      </w:r>
    </w:p>
    <w:p w14:paraId="1737B62B" w14:textId="77777777" w:rsidR="006A16D4" w:rsidRDefault="006A16D4" w:rsidP="007967B6">
      <w:pPr>
        <w:rPr>
          <w:i/>
          <w:iCs/>
        </w:rPr>
      </w:pPr>
    </w:p>
    <w:p w14:paraId="63CE3719" w14:textId="0D1C716A" w:rsidR="007967B6" w:rsidRDefault="007967B6" w:rsidP="007967B6">
      <w:r w:rsidRPr="002A15E4">
        <w:rPr>
          <w:i/>
          <w:iCs/>
        </w:rPr>
        <w:t xml:space="preserve">Fremhævelse af forhold i regnskabet </w:t>
      </w:r>
      <w:r w:rsidRPr="002A15E4">
        <w:rPr>
          <w:i/>
          <w:iCs/>
        </w:rPr>
        <w:br/>
      </w:r>
      <w:r>
        <w:t xml:space="preserve">Revisor skal henlede opmærksomheden på forhold i regnskabet, som er vigtige for forståelse af regnskabet, men som ikke giver anledning til forbehold. </w:t>
      </w:r>
    </w:p>
    <w:p w14:paraId="640E429A" w14:textId="77777777" w:rsidR="00AE4F22" w:rsidRDefault="00AE4F22" w:rsidP="007967B6"/>
    <w:p w14:paraId="7924AFCB" w14:textId="69CB345D" w:rsidR="007967B6" w:rsidRDefault="007967B6" w:rsidP="007967B6">
      <w:r>
        <w:t xml:space="preserve">Fremhævelser af forhold </w:t>
      </w:r>
      <w:r w:rsidR="00AE1680">
        <w:t>i</w:t>
      </w:r>
      <w:r>
        <w:t xml:space="preserve"> regnskabet kan henvise til alle relevante oplysninger</w:t>
      </w:r>
      <w:r w:rsidR="00AE1680">
        <w:t>,</w:t>
      </w:r>
      <w:r>
        <w:t xml:space="preserve"> som revisor vil henlede opmærksomheden på, med undtagelse af oplysninger om væsentlige usikkerheder om forhold, der kan rejse betydelig tvivl om virksomhedens evne til at fortsætte driften</w:t>
      </w:r>
      <w:r w:rsidR="00AE1680">
        <w:t>,</w:t>
      </w:r>
      <w:r>
        <w:t xml:space="preserve"> jf. forrige punkt ovenfor.</w:t>
      </w:r>
    </w:p>
    <w:p w14:paraId="33A4BB86" w14:textId="77777777" w:rsidR="00D1507F" w:rsidRDefault="00D1507F" w:rsidP="007967B6"/>
    <w:p w14:paraId="18778001" w14:textId="68BB9847" w:rsidR="00AC03DA" w:rsidRDefault="007967B6" w:rsidP="007967B6">
      <w:r w:rsidRPr="00A3386B">
        <w:rPr>
          <w:b/>
          <w:bCs/>
          <w:u w:val="single"/>
        </w:rPr>
        <w:t>Revision på distance</w:t>
      </w:r>
      <w:r w:rsidRPr="00A3386B">
        <w:rPr>
          <w:b/>
          <w:bCs/>
          <w:u w:val="single"/>
        </w:rPr>
        <w:br/>
      </w:r>
      <w:r w:rsidR="00065018">
        <w:t xml:space="preserve">Vi har formuleret en nyhed om </w:t>
      </w:r>
      <w:r>
        <w:t>revision på distance</w:t>
      </w:r>
      <w:r w:rsidR="00065018">
        <w:t xml:space="preserve">, som </w:t>
      </w:r>
      <w:hyperlink r:id="rId22" w:history="1">
        <w:r w:rsidR="00065018" w:rsidRPr="00065018">
          <w:rPr>
            <w:rStyle w:val="Hyperlink"/>
          </w:rPr>
          <w:t>kan tilgås her</w:t>
        </w:r>
      </w:hyperlink>
      <w:r w:rsidR="00065018">
        <w:t>.</w:t>
      </w:r>
    </w:p>
    <w:p w14:paraId="3904968D" w14:textId="77777777" w:rsidR="002B043E" w:rsidRDefault="002B043E">
      <w:pPr>
        <w:spacing w:line="240" w:lineRule="auto"/>
        <w:rPr>
          <w:b/>
          <w:bCs/>
          <w:sz w:val="24"/>
          <w:szCs w:val="24"/>
          <w:u w:val="single"/>
        </w:rPr>
      </w:pPr>
      <w:r>
        <w:rPr>
          <w:b/>
          <w:bCs/>
          <w:sz w:val="24"/>
          <w:szCs w:val="24"/>
          <w:u w:val="single"/>
        </w:rPr>
        <w:br w:type="page"/>
      </w:r>
    </w:p>
    <w:p w14:paraId="1640AEB9" w14:textId="03F3F4BE" w:rsidR="00AC03DA" w:rsidRPr="00B508AC" w:rsidRDefault="00AC03DA" w:rsidP="00AC03DA">
      <w:r w:rsidRPr="00B508AC">
        <w:rPr>
          <w:b/>
          <w:bCs/>
          <w:sz w:val="24"/>
          <w:szCs w:val="24"/>
          <w:u w:val="single"/>
        </w:rPr>
        <w:lastRenderedPageBreak/>
        <w:t xml:space="preserve">Bilag </w:t>
      </w:r>
      <w:r>
        <w:rPr>
          <w:b/>
          <w:bCs/>
          <w:sz w:val="24"/>
          <w:szCs w:val="24"/>
          <w:u w:val="single"/>
        </w:rPr>
        <w:t xml:space="preserve">1 – Eksempler på formuleringer i </w:t>
      </w:r>
      <w:r w:rsidR="00A374DB">
        <w:rPr>
          <w:b/>
          <w:bCs/>
          <w:sz w:val="24"/>
          <w:szCs w:val="24"/>
          <w:u w:val="single"/>
        </w:rPr>
        <w:t xml:space="preserve">årsrapporter </w:t>
      </w:r>
      <w:r>
        <w:rPr>
          <w:b/>
          <w:bCs/>
          <w:sz w:val="24"/>
          <w:szCs w:val="24"/>
          <w:u w:val="single"/>
        </w:rPr>
        <w:t>vedrørende COVID19</w:t>
      </w:r>
    </w:p>
    <w:p w14:paraId="4A7BBF61" w14:textId="77777777" w:rsidR="00AC03DA" w:rsidRDefault="00AC03DA" w:rsidP="00AC03DA"/>
    <w:p w14:paraId="0869D3B8" w14:textId="6C6B8BD1" w:rsidR="00AC03DA" w:rsidRPr="00B97E93" w:rsidRDefault="002B043E" w:rsidP="00AC03DA">
      <w:r>
        <w:t xml:space="preserve">Foreningens medlemmer har </w:t>
      </w:r>
      <w:r w:rsidR="003733E4">
        <w:t>delt</w:t>
      </w:r>
      <w:r w:rsidR="006C440D">
        <w:t xml:space="preserve"> eksempler på </w:t>
      </w:r>
      <w:r w:rsidR="003733E4">
        <w:t xml:space="preserve">konkrete </w:t>
      </w:r>
      <w:r w:rsidR="006C440D">
        <w:t xml:space="preserve">formuleringer </w:t>
      </w:r>
      <w:r w:rsidR="00A374DB">
        <w:t>relateret til COVID19</w:t>
      </w:r>
      <w:r w:rsidR="00A766E7">
        <w:t xml:space="preserve"> i årsrapporter</w:t>
      </w:r>
      <w:r w:rsidR="00B74C7D">
        <w:t xml:space="preserve">, som vi </w:t>
      </w:r>
      <w:r w:rsidR="003733E4">
        <w:t xml:space="preserve">bringer </w:t>
      </w:r>
      <w:r w:rsidR="00B74C7D">
        <w:t>nedenfor</w:t>
      </w:r>
      <w:r w:rsidR="003733E4">
        <w:t>.</w:t>
      </w:r>
      <w:r w:rsidR="00B74C7D">
        <w:t xml:space="preserve"> </w:t>
      </w:r>
      <w:r w:rsidRPr="002A15E4">
        <w:t xml:space="preserve">Foreningens </w:t>
      </w:r>
      <w:r w:rsidRPr="001A0309">
        <w:rPr>
          <w:b/>
          <w:bCs/>
        </w:rPr>
        <w:t xml:space="preserve">medlemmer opfordres til at dele </w:t>
      </w:r>
      <w:r w:rsidR="006C440D">
        <w:rPr>
          <w:b/>
          <w:bCs/>
        </w:rPr>
        <w:t xml:space="preserve">flere </w:t>
      </w:r>
      <w:r w:rsidRPr="001A0309">
        <w:rPr>
          <w:b/>
          <w:bCs/>
        </w:rPr>
        <w:t>eksempler</w:t>
      </w:r>
      <w:r>
        <w:t xml:space="preserve"> på konkrete formuleringer ved henvendelse til fagchef Thomas Krath Jørgensen, </w:t>
      </w:r>
      <w:hyperlink r:id="rId23" w:history="1">
        <w:r w:rsidRPr="00162B4A">
          <w:rPr>
            <w:rStyle w:val="Hyperlink"/>
          </w:rPr>
          <w:t>tkj@fsr.dk</w:t>
        </w:r>
      </w:hyperlink>
      <w:r>
        <w:t>.</w:t>
      </w:r>
    </w:p>
    <w:p w14:paraId="563D7400" w14:textId="6B2B9986" w:rsidR="002B043E" w:rsidRDefault="002B043E" w:rsidP="00AC03DA">
      <w:pPr>
        <w:pStyle w:val="bullet1"/>
        <w:numPr>
          <w:ilvl w:val="0"/>
          <w:numId w:val="0"/>
        </w:numPr>
      </w:pPr>
    </w:p>
    <w:p w14:paraId="02AD9BA6" w14:textId="30A0F9DB" w:rsidR="00A766E7" w:rsidRDefault="00A766E7" w:rsidP="00AC03DA">
      <w:pPr>
        <w:pStyle w:val="bullet1"/>
        <w:numPr>
          <w:ilvl w:val="0"/>
          <w:numId w:val="0"/>
        </w:numPr>
      </w:pPr>
      <w:r>
        <w:t xml:space="preserve">Der er tale om eksempler, som </w:t>
      </w:r>
      <w:r w:rsidRPr="00B74C7D">
        <w:rPr>
          <w:b/>
          <w:bCs/>
        </w:rPr>
        <w:t>kan anvendes som inspiration</w:t>
      </w:r>
      <w:r>
        <w:t>. Vi vurderer, at regnskabsaflæggerne altid skal foretage egne vurderinger og nødvendige tilpasninger.</w:t>
      </w:r>
    </w:p>
    <w:p w14:paraId="77F911F7" w14:textId="77777777" w:rsidR="00A766E7" w:rsidRDefault="00A766E7" w:rsidP="00AC03DA">
      <w:pPr>
        <w:pStyle w:val="bullet1"/>
        <w:numPr>
          <w:ilvl w:val="0"/>
          <w:numId w:val="0"/>
        </w:numPr>
      </w:pPr>
    </w:p>
    <w:p w14:paraId="59DE69C5" w14:textId="676BE5BD" w:rsidR="00A374DB" w:rsidRPr="00A374DB" w:rsidRDefault="00A374DB" w:rsidP="00AC03DA">
      <w:pPr>
        <w:pStyle w:val="bullet1"/>
        <w:numPr>
          <w:ilvl w:val="0"/>
          <w:numId w:val="0"/>
        </w:numPr>
        <w:rPr>
          <w:u w:val="single"/>
        </w:rPr>
      </w:pPr>
      <w:r w:rsidRPr="00A374DB">
        <w:rPr>
          <w:u w:val="single"/>
        </w:rPr>
        <w:t>Påtegning</w:t>
      </w:r>
    </w:p>
    <w:p w14:paraId="6007E133" w14:textId="19BABE4F" w:rsidR="00A374DB" w:rsidRDefault="00A374DB" w:rsidP="00AC03DA">
      <w:pPr>
        <w:pStyle w:val="bullet1"/>
        <w:numPr>
          <w:ilvl w:val="0"/>
          <w:numId w:val="0"/>
        </w:numPr>
      </w:pPr>
      <w:r>
        <w:t xml:space="preserve">Et eksempel på en påtegning, hvor </w:t>
      </w:r>
      <w:r w:rsidR="003733E4">
        <w:t xml:space="preserve">en </w:t>
      </w:r>
      <w:r>
        <w:t>virksomhed</w:t>
      </w:r>
      <w:r w:rsidR="003733E4">
        <w:t xml:space="preserve"> er mindre </w:t>
      </w:r>
      <w:r>
        <w:t>ramt:</w:t>
      </w:r>
    </w:p>
    <w:p w14:paraId="2B0EE304" w14:textId="77777777" w:rsidR="003733E4" w:rsidRDefault="003733E4" w:rsidP="00AC03DA">
      <w:pPr>
        <w:pStyle w:val="bullet1"/>
        <w:numPr>
          <w:ilvl w:val="0"/>
          <w:numId w:val="0"/>
        </w:numPr>
      </w:pPr>
    </w:p>
    <w:tbl>
      <w:tblPr>
        <w:tblStyle w:val="Tabel-Gitter"/>
        <w:tblW w:w="0" w:type="auto"/>
        <w:tblLook w:val="04A0" w:firstRow="1" w:lastRow="0" w:firstColumn="1" w:lastColumn="0" w:noHBand="0" w:noVBand="1"/>
      </w:tblPr>
      <w:tblGrid>
        <w:gridCol w:w="9638"/>
      </w:tblGrid>
      <w:tr w:rsidR="00A374DB" w:rsidRPr="00A374DB" w14:paraId="03B72994" w14:textId="77777777" w:rsidTr="00A374DB">
        <w:tc>
          <w:tcPr>
            <w:tcW w:w="9638" w:type="dxa"/>
          </w:tcPr>
          <w:p w14:paraId="4A1BBFC2" w14:textId="5A8E2AE1" w:rsidR="00A374DB" w:rsidRPr="00A374DB" w:rsidRDefault="00A374DB" w:rsidP="00A374DB">
            <w:pPr>
              <w:pStyle w:val="bullet1"/>
              <w:numPr>
                <w:ilvl w:val="0"/>
                <w:numId w:val="0"/>
              </w:numPr>
              <w:ind w:left="284" w:hanging="284"/>
              <w:rPr>
                <w:b/>
                <w:bCs/>
                <w:i/>
                <w:iCs/>
              </w:rPr>
            </w:pPr>
            <w:r w:rsidRPr="00A374DB">
              <w:rPr>
                <w:b/>
                <w:bCs/>
                <w:i/>
                <w:iCs/>
              </w:rPr>
              <w:t>Fremhævelse af forhold i regnskabet</w:t>
            </w:r>
          </w:p>
          <w:p w14:paraId="31617AF7" w14:textId="30881FA6" w:rsidR="00A374DB" w:rsidRPr="00A374DB" w:rsidRDefault="00A374DB" w:rsidP="00A374DB">
            <w:pPr>
              <w:pStyle w:val="bullet1"/>
              <w:numPr>
                <w:ilvl w:val="0"/>
                <w:numId w:val="0"/>
              </w:numPr>
              <w:rPr>
                <w:i/>
                <w:iCs/>
              </w:rPr>
            </w:pPr>
            <w:r w:rsidRPr="00A374DB">
              <w:rPr>
                <w:i/>
                <w:iCs/>
              </w:rPr>
              <w:t>Vi henleder opmærksomheden på årsregnskabets note 1. Det fremgår heraf, at selskabet er påvirket af COVID19 virussen, og nedlukningen af Danmark. Det endelige udfald af forholdet kan ikke opgøres på nuværende tidspunkt. Vores konklusion er ikke modificeret vedrørende dette forhold.</w:t>
            </w:r>
          </w:p>
        </w:tc>
      </w:tr>
    </w:tbl>
    <w:p w14:paraId="3CE4C400" w14:textId="2F3FFE2E" w:rsidR="00A374DB" w:rsidRDefault="00A374DB"/>
    <w:p w14:paraId="1824FE6D" w14:textId="6129C2EB" w:rsidR="00A374DB" w:rsidRDefault="00A374DB">
      <w:r>
        <w:t xml:space="preserve">Et eksempel på en påtegning, hvor virksomheden er </w:t>
      </w:r>
      <w:r w:rsidR="003733E4">
        <w:t>mere omfattende</w:t>
      </w:r>
      <w:r>
        <w:t xml:space="preserve"> ramt:</w:t>
      </w:r>
    </w:p>
    <w:p w14:paraId="1A279C39" w14:textId="77777777" w:rsidR="003733E4" w:rsidRDefault="003733E4"/>
    <w:tbl>
      <w:tblPr>
        <w:tblStyle w:val="Tabel-Gitter"/>
        <w:tblW w:w="0" w:type="auto"/>
        <w:tblLook w:val="04A0" w:firstRow="1" w:lastRow="0" w:firstColumn="1" w:lastColumn="0" w:noHBand="0" w:noVBand="1"/>
      </w:tblPr>
      <w:tblGrid>
        <w:gridCol w:w="9638"/>
      </w:tblGrid>
      <w:tr w:rsidR="00A374DB" w:rsidRPr="00A374DB" w14:paraId="19D6D25C" w14:textId="77777777" w:rsidTr="00A374DB">
        <w:tc>
          <w:tcPr>
            <w:tcW w:w="9638" w:type="dxa"/>
          </w:tcPr>
          <w:p w14:paraId="2A7981AA" w14:textId="7C0FCC5B" w:rsidR="00A374DB" w:rsidRPr="00A374DB" w:rsidRDefault="00A374DB" w:rsidP="00A374DB">
            <w:pPr>
              <w:pStyle w:val="bullet1"/>
              <w:numPr>
                <w:ilvl w:val="0"/>
                <w:numId w:val="0"/>
              </w:numPr>
              <w:ind w:left="284" w:hanging="284"/>
              <w:rPr>
                <w:b/>
                <w:bCs/>
                <w:i/>
                <w:iCs/>
              </w:rPr>
            </w:pPr>
            <w:r w:rsidRPr="00A374DB">
              <w:rPr>
                <w:b/>
                <w:bCs/>
                <w:i/>
                <w:iCs/>
              </w:rPr>
              <w:t>Væsentlig usikkerhed vedrørende fortsat drift</w:t>
            </w:r>
          </w:p>
          <w:p w14:paraId="3279E2DA" w14:textId="0C6B67D5" w:rsidR="00A374DB" w:rsidRDefault="00A374DB" w:rsidP="00A374DB">
            <w:pPr>
              <w:pStyle w:val="bullet1"/>
              <w:numPr>
                <w:ilvl w:val="0"/>
                <w:numId w:val="0"/>
              </w:numPr>
              <w:rPr>
                <w:i/>
                <w:iCs/>
              </w:rPr>
            </w:pPr>
            <w:r w:rsidRPr="00A374DB">
              <w:rPr>
                <w:i/>
                <w:iCs/>
              </w:rPr>
              <w:t xml:space="preserve">Vi gør opmærksom på, at der er væsentlig usikkerhed, der kan rejse betydelig tvivl om selskabets mulighed for at fortsætte driften. Vi henviser til note 1 i regnskabet, hvoraf fremgår, at selskabet er påvirket af </w:t>
            </w:r>
            <w:r>
              <w:rPr>
                <w:i/>
                <w:iCs/>
              </w:rPr>
              <w:t>COVID</w:t>
            </w:r>
            <w:r w:rsidRPr="00A374DB">
              <w:rPr>
                <w:i/>
                <w:iCs/>
              </w:rPr>
              <w:t>19 virussen, og nedlukningen af Danmark. Det er ledelsens vurdering, at den iværksatte tilpasning af selskabets omkostninger og resurser, vil give den for nødende effekt. Årsregnskabet er i overensstemmelse hermed, udarbejdet under forudsætning af virksomhedens fortsatte drift.</w:t>
            </w:r>
          </w:p>
          <w:p w14:paraId="0F7B11E0" w14:textId="77777777" w:rsidR="00A374DB" w:rsidRPr="00A374DB" w:rsidRDefault="00A374DB" w:rsidP="00A374DB">
            <w:pPr>
              <w:pStyle w:val="bullet1"/>
              <w:numPr>
                <w:ilvl w:val="0"/>
                <w:numId w:val="0"/>
              </w:numPr>
              <w:rPr>
                <w:i/>
                <w:iCs/>
              </w:rPr>
            </w:pPr>
          </w:p>
          <w:p w14:paraId="3F00B970" w14:textId="2D9EA8EF" w:rsidR="00A374DB" w:rsidRPr="00A374DB" w:rsidRDefault="00A374DB" w:rsidP="00A374DB">
            <w:pPr>
              <w:pStyle w:val="bullet1"/>
              <w:numPr>
                <w:ilvl w:val="0"/>
                <w:numId w:val="0"/>
              </w:numPr>
              <w:rPr>
                <w:b/>
                <w:bCs/>
                <w:i/>
                <w:iCs/>
              </w:rPr>
            </w:pPr>
            <w:r w:rsidRPr="00A374DB">
              <w:rPr>
                <w:i/>
                <w:iCs/>
              </w:rPr>
              <w:t>Vores konklusion er ikke modificeret vedrørende dette forhold.</w:t>
            </w:r>
          </w:p>
        </w:tc>
      </w:tr>
    </w:tbl>
    <w:p w14:paraId="444A1CD6" w14:textId="6A41254A" w:rsidR="00A374DB" w:rsidRDefault="00A374DB" w:rsidP="00AC03DA">
      <w:pPr>
        <w:pStyle w:val="bullet1"/>
        <w:numPr>
          <w:ilvl w:val="0"/>
          <w:numId w:val="0"/>
        </w:numPr>
      </w:pPr>
    </w:p>
    <w:p w14:paraId="171F8724" w14:textId="0DC65796" w:rsidR="00A374DB" w:rsidRPr="00A374DB" w:rsidRDefault="00A374DB" w:rsidP="00AC03DA">
      <w:pPr>
        <w:pStyle w:val="bullet1"/>
        <w:numPr>
          <w:ilvl w:val="0"/>
          <w:numId w:val="0"/>
        </w:numPr>
        <w:rPr>
          <w:u w:val="single"/>
        </w:rPr>
      </w:pPr>
      <w:r w:rsidRPr="00A374DB">
        <w:rPr>
          <w:u w:val="single"/>
        </w:rPr>
        <w:t>Regnskab og ledelsesberetning</w:t>
      </w:r>
    </w:p>
    <w:p w14:paraId="703A2E2E" w14:textId="5DDA561C" w:rsidR="00AC03DA" w:rsidRDefault="00AC03DA" w:rsidP="00AC03DA">
      <w:r>
        <w:t xml:space="preserve">En formulering </w:t>
      </w:r>
      <w:r w:rsidR="00A374DB">
        <w:t xml:space="preserve">af begivenheder efter regnskabsårets udløb, </w:t>
      </w:r>
      <w:r>
        <w:t>for en mindre virksomhed</w:t>
      </w:r>
      <w:r w:rsidR="00A374DB">
        <w:t>,</w:t>
      </w:r>
      <w:r>
        <w:t xml:space="preserve"> kunne </w:t>
      </w:r>
      <w:r w:rsidR="006C440D">
        <w:t xml:space="preserve">se </w:t>
      </w:r>
      <w:r w:rsidR="003733E4">
        <w:t xml:space="preserve">således </w:t>
      </w:r>
      <w:r>
        <w:t xml:space="preserve">ud (19. marts 2020): </w:t>
      </w:r>
    </w:p>
    <w:p w14:paraId="030A967F" w14:textId="77777777" w:rsidR="00AC03DA" w:rsidRDefault="00AC03DA" w:rsidP="00AC03DA"/>
    <w:tbl>
      <w:tblPr>
        <w:tblStyle w:val="Tabel-Gitter"/>
        <w:tblW w:w="0" w:type="auto"/>
        <w:tblLook w:val="04A0" w:firstRow="1" w:lastRow="0" w:firstColumn="1" w:lastColumn="0" w:noHBand="0" w:noVBand="1"/>
      </w:tblPr>
      <w:tblGrid>
        <w:gridCol w:w="9628"/>
      </w:tblGrid>
      <w:tr w:rsidR="00AC03DA" w14:paraId="49E2890E" w14:textId="77777777" w:rsidTr="00D20F1B">
        <w:tc>
          <w:tcPr>
            <w:tcW w:w="9628" w:type="dxa"/>
          </w:tcPr>
          <w:p w14:paraId="1B9F718B" w14:textId="77777777" w:rsidR="009C13A4" w:rsidRPr="006C440D" w:rsidRDefault="009C13A4" w:rsidP="009C13A4">
            <w:pPr>
              <w:rPr>
                <w:b/>
                <w:bCs/>
                <w:i/>
                <w:iCs/>
              </w:rPr>
            </w:pPr>
            <w:r w:rsidRPr="006C440D">
              <w:rPr>
                <w:b/>
                <w:bCs/>
                <w:i/>
                <w:iCs/>
              </w:rPr>
              <w:t>Begivenheder efter regnskabsårets udløb</w:t>
            </w:r>
          </w:p>
          <w:p w14:paraId="483C3C4F" w14:textId="4C8382FA" w:rsidR="00AC03DA" w:rsidRPr="002A15E4" w:rsidRDefault="00AC03DA" w:rsidP="00D20F1B">
            <w:pPr>
              <w:rPr>
                <w:i/>
                <w:iCs/>
              </w:rPr>
            </w:pPr>
            <w:r w:rsidRPr="001E0726">
              <w:rPr>
                <w:i/>
                <w:iCs/>
              </w:rPr>
              <w:t>Efter regnskabsårets afslutning er der sket udbrud af sygdommen COVID19 som følge af spredningen af Coronavirus. Det vurderes at alle selskabets markeder kan blive påvirket af udbruddet. Om end det er i et tidligt stadie at vurdere effekterne heraf, er det ledelsens vurdering, at udbruddet kan resultere i betydelige økonomiske konsekvenser for kommende regnskabsår.</w:t>
            </w:r>
          </w:p>
        </w:tc>
      </w:tr>
    </w:tbl>
    <w:p w14:paraId="0E2E47AA" w14:textId="77777777" w:rsidR="00A766E7" w:rsidRDefault="00AC03DA" w:rsidP="00AC03DA">
      <w:r>
        <w:br/>
      </w:r>
    </w:p>
    <w:p w14:paraId="66D63950" w14:textId="77777777" w:rsidR="00A766E7" w:rsidRDefault="00A766E7">
      <w:pPr>
        <w:spacing w:line="240" w:lineRule="auto"/>
      </w:pPr>
      <w:r>
        <w:br w:type="page"/>
      </w:r>
    </w:p>
    <w:p w14:paraId="57CB1ED9" w14:textId="207FEDE5" w:rsidR="002B043E" w:rsidRDefault="009C13A4" w:rsidP="00AC03DA">
      <w:r>
        <w:lastRenderedPageBreak/>
        <w:t xml:space="preserve">En mere generel formulering </w:t>
      </w:r>
      <w:r w:rsidR="003733E4">
        <w:t xml:space="preserve">i ledelsesberetningen, </w:t>
      </w:r>
      <w:r>
        <w:t>hvor virksomheden på nuværende tidspunkt ikke er direkte berørt af restriktioner som følge af COVID19</w:t>
      </w:r>
      <w:r w:rsidR="00A374DB">
        <w:t xml:space="preserve"> </w:t>
      </w:r>
      <w:r>
        <w:t>(24. marts 2020):</w:t>
      </w:r>
    </w:p>
    <w:p w14:paraId="125B5F45" w14:textId="56628CB8" w:rsidR="002B043E" w:rsidRDefault="002B043E" w:rsidP="00AC03DA"/>
    <w:tbl>
      <w:tblPr>
        <w:tblStyle w:val="Tabel-Gitter"/>
        <w:tblW w:w="0" w:type="auto"/>
        <w:tblLook w:val="04A0" w:firstRow="1" w:lastRow="0" w:firstColumn="1" w:lastColumn="0" w:noHBand="0" w:noVBand="1"/>
      </w:tblPr>
      <w:tblGrid>
        <w:gridCol w:w="9638"/>
      </w:tblGrid>
      <w:tr w:rsidR="002B043E" w:rsidRPr="002B043E" w14:paraId="3247B9CE" w14:textId="77777777" w:rsidTr="002B043E">
        <w:tc>
          <w:tcPr>
            <w:tcW w:w="9638" w:type="dxa"/>
          </w:tcPr>
          <w:p w14:paraId="6809FAB8" w14:textId="158E5C48" w:rsidR="002B043E" w:rsidRPr="002B043E" w:rsidRDefault="002B043E" w:rsidP="002B043E">
            <w:pPr>
              <w:rPr>
                <w:i/>
                <w:iCs/>
              </w:rPr>
            </w:pPr>
            <w:r w:rsidRPr="002B043E">
              <w:rPr>
                <w:i/>
                <w:iCs/>
              </w:rPr>
              <w:t>Den hastige spredning af Corona-virusussen i Danmark og resten af verden i marts 2020 har nødvendiggjort en række restriktioner fra de danske myndigheder, der potentielt kan få store samfundsøkonomiske konsekvenser. Selskab A er for nuværende ikke direkte berørt af de gennemførte restriktioner.</w:t>
            </w:r>
          </w:p>
          <w:p w14:paraId="61E44114" w14:textId="77777777" w:rsidR="002B043E" w:rsidRPr="002B043E" w:rsidRDefault="002B043E" w:rsidP="002B043E">
            <w:pPr>
              <w:rPr>
                <w:i/>
                <w:iCs/>
              </w:rPr>
            </w:pPr>
          </w:p>
          <w:p w14:paraId="0CA18D1C" w14:textId="1FD4D24D" w:rsidR="002B043E" w:rsidRPr="002B043E" w:rsidRDefault="002B043E" w:rsidP="002B043E">
            <w:pPr>
              <w:rPr>
                <w:i/>
                <w:iCs/>
              </w:rPr>
            </w:pPr>
            <w:r w:rsidRPr="002B043E">
              <w:rPr>
                <w:i/>
                <w:iCs/>
              </w:rPr>
              <w:t xml:space="preserve">Hvis udbruddet af Corona-virus bliver langvarigt og myndighederne gennemfører yderligere tiltag for at dæmme op for smittespredningen, kan de samfundsøkonomiske konsekvenser blive markante. I </w:t>
            </w:r>
            <w:r w:rsidR="009C13A4" w:rsidRPr="002B043E">
              <w:rPr>
                <w:i/>
                <w:iCs/>
              </w:rPr>
              <w:t>et sådant scenarie</w:t>
            </w:r>
            <w:r w:rsidRPr="002B043E">
              <w:rPr>
                <w:i/>
                <w:iCs/>
              </w:rPr>
              <w:t xml:space="preserve"> kan Selskab A også blive påvirket negativt. Myndighederne har dog allerede planlagt flere økonomiske støttetiltag, og må forventes at gennemføres yderligere støttetiltag i tilfælde af et længerevarende udbrud, der vil afbøde konsekvenserne af restriktionerne.</w:t>
            </w:r>
          </w:p>
          <w:p w14:paraId="2CAF33C7" w14:textId="77777777" w:rsidR="002B043E" w:rsidRPr="002B043E" w:rsidRDefault="002B043E" w:rsidP="002B043E">
            <w:pPr>
              <w:rPr>
                <w:i/>
                <w:iCs/>
              </w:rPr>
            </w:pPr>
          </w:p>
          <w:p w14:paraId="52EB91DD" w14:textId="326CDE06" w:rsidR="002B043E" w:rsidRPr="002B043E" w:rsidRDefault="002B043E" w:rsidP="00AC03DA">
            <w:pPr>
              <w:rPr>
                <w:i/>
                <w:iCs/>
              </w:rPr>
            </w:pPr>
            <w:r w:rsidRPr="002B043E">
              <w:rPr>
                <w:i/>
                <w:iCs/>
              </w:rPr>
              <w:t>Det er i sagens natur ikke muligt at foretage nogen beløbsmæssig opgørelse af den økonomiske konsekvens af udbruddet af Corona-virus for Selskab A på nuværende tidspunkt.</w:t>
            </w:r>
          </w:p>
        </w:tc>
      </w:tr>
    </w:tbl>
    <w:p w14:paraId="0B730B63" w14:textId="165DDEA3" w:rsidR="002B043E" w:rsidRDefault="002B043E"/>
    <w:p w14:paraId="7254A3CD" w14:textId="215352BD" w:rsidR="00A374DB" w:rsidRDefault="00A374DB">
      <w:r>
        <w:t xml:space="preserve">Et eksempel på </w:t>
      </w:r>
      <w:r w:rsidR="003733E4">
        <w:t xml:space="preserve">formulering af </w:t>
      </w:r>
      <w:r>
        <w:t>forventninger</w:t>
      </w:r>
      <w:r w:rsidR="003733E4">
        <w:t xml:space="preserve"> </w:t>
      </w:r>
      <w:r>
        <w:t>til fremtiden:</w:t>
      </w:r>
    </w:p>
    <w:p w14:paraId="085321E1" w14:textId="77777777" w:rsidR="00A374DB" w:rsidRDefault="00A374DB"/>
    <w:tbl>
      <w:tblPr>
        <w:tblStyle w:val="Tabel-Gitter"/>
        <w:tblW w:w="0" w:type="auto"/>
        <w:tblLook w:val="04A0" w:firstRow="1" w:lastRow="0" w:firstColumn="1" w:lastColumn="0" w:noHBand="0" w:noVBand="1"/>
      </w:tblPr>
      <w:tblGrid>
        <w:gridCol w:w="9638"/>
      </w:tblGrid>
      <w:tr w:rsidR="00A374DB" w14:paraId="7B7EEA64" w14:textId="77777777" w:rsidTr="00A374DB">
        <w:tc>
          <w:tcPr>
            <w:tcW w:w="9638" w:type="dxa"/>
          </w:tcPr>
          <w:p w14:paraId="6EB5A598" w14:textId="77777777" w:rsidR="00A374DB" w:rsidRPr="00A374DB" w:rsidRDefault="00A374DB" w:rsidP="00A374DB">
            <w:pPr>
              <w:rPr>
                <w:b/>
                <w:bCs/>
                <w:i/>
                <w:iCs/>
              </w:rPr>
            </w:pPr>
            <w:r w:rsidRPr="00A374DB">
              <w:rPr>
                <w:b/>
                <w:bCs/>
                <w:i/>
                <w:iCs/>
              </w:rPr>
              <w:t>Den forventede udvikling</w:t>
            </w:r>
          </w:p>
          <w:p w14:paraId="4F834F1D" w14:textId="6F3F7C83" w:rsidR="00A374DB" w:rsidRPr="00A374DB" w:rsidRDefault="00A374DB" w:rsidP="00A374DB">
            <w:pPr>
              <w:rPr>
                <w:i/>
                <w:iCs/>
              </w:rPr>
            </w:pPr>
            <w:r w:rsidRPr="00A374DB">
              <w:rPr>
                <w:i/>
                <w:iCs/>
              </w:rPr>
              <w:t xml:space="preserve">Der forventes en påvirkning fra </w:t>
            </w:r>
            <w:r>
              <w:rPr>
                <w:i/>
                <w:iCs/>
              </w:rPr>
              <w:t>COVID</w:t>
            </w:r>
            <w:r w:rsidRPr="00A374DB">
              <w:rPr>
                <w:i/>
                <w:iCs/>
              </w:rPr>
              <w:t>19 virussen, som direkte påvirker selskabets omsætning og likviditet.</w:t>
            </w:r>
            <w:r>
              <w:rPr>
                <w:i/>
                <w:iCs/>
              </w:rPr>
              <w:t xml:space="preserve"> </w:t>
            </w:r>
            <w:r w:rsidRPr="00A374DB">
              <w:rPr>
                <w:i/>
                <w:iCs/>
              </w:rPr>
              <w:t>Selskabets fortsatte drift afhænger af, at selskabets personaleres</w:t>
            </w:r>
            <w:r>
              <w:rPr>
                <w:i/>
                <w:iCs/>
              </w:rPr>
              <w:t>u</w:t>
            </w:r>
            <w:r w:rsidRPr="00A374DB">
              <w:rPr>
                <w:i/>
                <w:iCs/>
              </w:rPr>
              <w:t>rser tilpasses den nuværende situation, og at de af regeringen bebudet hjælpepakker til erhvervslivet tilfører den nødvendige likviditet.</w:t>
            </w:r>
            <w:r>
              <w:rPr>
                <w:i/>
                <w:iCs/>
              </w:rPr>
              <w:t xml:space="preserve"> </w:t>
            </w:r>
            <w:r w:rsidRPr="00A374DB">
              <w:rPr>
                <w:i/>
                <w:iCs/>
              </w:rPr>
              <w:t>Ledelse oplyser, at selskabet for nuværende har den nødvendige likviditet til at driften kan gennemføres. Ledelsen har derfor valgt at udarbejde årsrapporten under forudsætning af fortsat drift.</w:t>
            </w:r>
          </w:p>
        </w:tc>
      </w:tr>
    </w:tbl>
    <w:p w14:paraId="16B9911D" w14:textId="7CB65E86" w:rsidR="00A374DB" w:rsidRDefault="00A374DB"/>
    <w:p w14:paraId="01449D0E" w14:textId="565333B2" w:rsidR="00A374DB" w:rsidRDefault="00A374DB">
      <w:r>
        <w:t>Et eksempel på en omtale af usikkerheden i note</w:t>
      </w:r>
      <w:r w:rsidR="003733E4">
        <w:t>rne</w:t>
      </w:r>
      <w:r>
        <w:t>:</w:t>
      </w:r>
    </w:p>
    <w:p w14:paraId="7B42C14D" w14:textId="77777777" w:rsidR="00A374DB" w:rsidRDefault="00A374DB"/>
    <w:tbl>
      <w:tblPr>
        <w:tblStyle w:val="Tabel-Gitter"/>
        <w:tblW w:w="0" w:type="auto"/>
        <w:tblLook w:val="04A0" w:firstRow="1" w:lastRow="0" w:firstColumn="1" w:lastColumn="0" w:noHBand="0" w:noVBand="1"/>
      </w:tblPr>
      <w:tblGrid>
        <w:gridCol w:w="9638"/>
      </w:tblGrid>
      <w:tr w:rsidR="00A374DB" w14:paraId="682B1F8C" w14:textId="77777777" w:rsidTr="00A374DB">
        <w:tc>
          <w:tcPr>
            <w:tcW w:w="9638" w:type="dxa"/>
          </w:tcPr>
          <w:p w14:paraId="0842B4B5" w14:textId="47097579" w:rsidR="00A374DB" w:rsidRPr="00A374DB" w:rsidRDefault="00A374DB" w:rsidP="00A374DB">
            <w:pPr>
              <w:rPr>
                <w:b/>
                <w:bCs/>
                <w:i/>
                <w:iCs/>
              </w:rPr>
            </w:pPr>
            <w:r w:rsidRPr="00A374DB">
              <w:rPr>
                <w:b/>
                <w:bCs/>
                <w:i/>
                <w:iCs/>
              </w:rPr>
              <w:t>Note 1 – Usikkerhed ved fortsat drift.</w:t>
            </w:r>
          </w:p>
          <w:p w14:paraId="6B086E3F" w14:textId="1AC27E82" w:rsidR="00A374DB" w:rsidRPr="00A374DB" w:rsidRDefault="00A374DB" w:rsidP="00A374DB">
            <w:pPr>
              <w:rPr>
                <w:i/>
                <w:iCs/>
              </w:rPr>
            </w:pPr>
            <w:r w:rsidRPr="00A374DB">
              <w:rPr>
                <w:i/>
                <w:iCs/>
              </w:rPr>
              <w:t xml:space="preserve">Selskabet har i regnskabsåret 2020 som følge af </w:t>
            </w:r>
            <w:r>
              <w:rPr>
                <w:i/>
                <w:iCs/>
              </w:rPr>
              <w:t>COVID</w:t>
            </w:r>
            <w:r w:rsidRPr="00A374DB">
              <w:rPr>
                <w:i/>
                <w:iCs/>
              </w:rPr>
              <w:t>19 virussen, og delvist nedlukning af Danmark</w:t>
            </w:r>
            <w:r>
              <w:rPr>
                <w:i/>
                <w:iCs/>
              </w:rPr>
              <w:t>,</w:t>
            </w:r>
            <w:r w:rsidRPr="00A374DB">
              <w:rPr>
                <w:i/>
                <w:iCs/>
              </w:rPr>
              <w:t xml:space="preserve"> oplevet en omsætningsnedgang.</w:t>
            </w:r>
          </w:p>
          <w:p w14:paraId="3D7A60B9" w14:textId="77777777" w:rsidR="00A374DB" w:rsidRPr="00A374DB" w:rsidRDefault="00A374DB" w:rsidP="00A374DB">
            <w:pPr>
              <w:rPr>
                <w:i/>
                <w:iCs/>
              </w:rPr>
            </w:pPr>
          </w:p>
          <w:p w14:paraId="1ADD711A" w14:textId="77777777" w:rsidR="00A374DB" w:rsidRPr="00A374DB" w:rsidRDefault="00A374DB" w:rsidP="00A374DB">
            <w:pPr>
              <w:rPr>
                <w:i/>
                <w:iCs/>
              </w:rPr>
            </w:pPr>
            <w:r w:rsidRPr="00A374DB">
              <w:rPr>
                <w:i/>
                <w:iCs/>
              </w:rPr>
              <w:t xml:space="preserve">Selskabet har som følge heraf iværksat en tilpasning af sine personaleresurser samt omkostningsstruktur. </w:t>
            </w:r>
          </w:p>
          <w:p w14:paraId="3C48A865" w14:textId="77777777" w:rsidR="00A374DB" w:rsidRPr="00A374DB" w:rsidRDefault="00A374DB" w:rsidP="00A374DB">
            <w:pPr>
              <w:rPr>
                <w:i/>
                <w:iCs/>
              </w:rPr>
            </w:pPr>
          </w:p>
          <w:p w14:paraId="4A70FC23" w14:textId="77777777" w:rsidR="00A374DB" w:rsidRPr="00A374DB" w:rsidRDefault="00A374DB" w:rsidP="00A374DB">
            <w:pPr>
              <w:rPr>
                <w:i/>
                <w:iCs/>
              </w:rPr>
            </w:pPr>
            <w:r w:rsidRPr="00A374DB">
              <w:rPr>
                <w:i/>
                <w:iCs/>
              </w:rPr>
              <w:t xml:space="preserve">Regeringen har som konsekvens af nedlukningen af Danmark, og som understøttelse af erhvervslivet iværksat nogle hjælpepakker. </w:t>
            </w:r>
          </w:p>
          <w:p w14:paraId="6B85B58F" w14:textId="77777777" w:rsidR="00A374DB" w:rsidRPr="00A374DB" w:rsidRDefault="00A374DB" w:rsidP="00A374DB">
            <w:pPr>
              <w:rPr>
                <w:i/>
                <w:iCs/>
              </w:rPr>
            </w:pPr>
          </w:p>
          <w:p w14:paraId="03932FE8" w14:textId="77777777" w:rsidR="00A374DB" w:rsidRPr="00A374DB" w:rsidRDefault="00A374DB" w:rsidP="00A374DB">
            <w:pPr>
              <w:rPr>
                <w:i/>
                <w:iCs/>
              </w:rPr>
            </w:pPr>
            <w:r w:rsidRPr="00A374DB">
              <w:rPr>
                <w:i/>
                <w:iCs/>
              </w:rPr>
              <w:t>Hvor længe nedlukningen af landet står på, og hvilke yderligere økonomiske konsekvenser nedlukningen af landet, og de af regeringen iværksat hjælpepakker vil have for selskabet, vides endnu ikke på nuværende tidspunkt.</w:t>
            </w:r>
          </w:p>
          <w:p w14:paraId="40A17B9F" w14:textId="77777777" w:rsidR="00A374DB" w:rsidRPr="00A374DB" w:rsidRDefault="00A374DB" w:rsidP="00A374DB">
            <w:pPr>
              <w:rPr>
                <w:i/>
                <w:iCs/>
              </w:rPr>
            </w:pPr>
          </w:p>
          <w:p w14:paraId="254A2B48" w14:textId="5AB7946C" w:rsidR="00A374DB" w:rsidRPr="00A374DB" w:rsidRDefault="00A374DB" w:rsidP="00A374DB">
            <w:pPr>
              <w:rPr>
                <w:i/>
                <w:iCs/>
              </w:rPr>
            </w:pPr>
            <w:r w:rsidRPr="00A374DB">
              <w:rPr>
                <w:i/>
                <w:iCs/>
              </w:rPr>
              <w:t>Selskabets ledelse har tilkendegivet, at for nuværende har selskabet den nødvendige likviditeten til</w:t>
            </w:r>
            <w:r>
              <w:rPr>
                <w:i/>
                <w:iCs/>
              </w:rPr>
              <w:t xml:space="preserve"> </w:t>
            </w:r>
            <w:r w:rsidRPr="00A374DB">
              <w:rPr>
                <w:i/>
                <w:iCs/>
              </w:rPr>
              <w:t xml:space="preserve">rådighed, for at afvikle driften. </w:t>
            </w:r>
          </w:p>
          <w:p w14:paraId="296B386F" w14:textId="77777777" w:rsidR="00A374DB" w:rsidRPr="00A374DB" w:rsidRDefault="00A374DB" w:rsidP="00A374DB">
            <w:pPr>
              <w:rPr>
                <w:i/>
                <w:iCs/>
              </w:rPr>
            </w:pPr>
          </w:p>
          <w:p w14:paraId="08A62020" w14:textId="1160B48C" w:rsidR="00A374DB" w:rsidRPr="00A374DB" w:rsidRDefault="00A374DB" w:rsidP="00A374DB">
            <w:pPr>
              <w:rPr>
                <w:i/>
                <w:iCs/>
              </w:rPr>
            </w:pPr>
            <w:r w:rsidRPr="00A374DB">
              <w:rPr>
                <w:i/>
                <w:iCs/>
              </w:rPr>
              <w:t>Selskabets årsrapport er derfor aflagt med fortsat drift for øje.</w:t>
            </w:r>
          </w:p>
        </w:tc>
      </w:tr>
    </w:tbl>
    <w:p w14:paraId="49BF26EF" w14:textId="45457AD6" w:rsidR="00A374DB" w:rsidRDefault="00A374DB"/>
    <w:p w14:paraId="119E294A" w14:textId="50F32495" w:rsidR="009C13A4" w:rsidRDefault="009C13A4">
      <w:r>
        <w:lastRenderedPageBreak/>
        <w:t>Agat Ejendomme har offentliggjort en selskabsmeddelelse (18. marts 2020) og en årsrapport (24. marts 2020), hvori der er betydelige omtale af COVID19</w:t>
      </w:r>
      <w:r w:rsidR="00A374DB">
        <w:t xml:space="preserve">. </w:t>
      </w:r>
      <w:r w:rsidRPr="00A374DB">
        <w:t>Selskabsmeddelelse (18. marts 2020)</w:t>
      </w:r>
      <w:r w:rsidR="00A374DB">
        <w:t xml:space="preserve"> - </w:t>
      </w:r>
      <w:hyperlink r:id="rId24" w:history="1">
        <w:r>
          <w:rPr>
            <w:rStyle w:val="Hyperlink"/>
          </w:rPr>
          <w:t>https://agat.dk/wp-content/uploads/2020/03/Nr._2_Nedjustering_Corona.pdf</w:t>
        </w:r>
      </w:hyperlink>
    </w:p>
    <w:p w14:paraId="1ACF37B5" w14:textId="77777777" w:rsidR="003733E4" w:rsidRDefault="003733E4"/>
    <w:tbl>
      <w:tblPr>
        <w:tblStyle w:val="Tabel-Gitter"/>
        <w:tblW w:w="0" w:type="auto"/>
        <w:tblLook w:val="04A0" w:firstRow="1" w:lastRow="0" w:firstColumn="1" w:lastColumn="0" w:noHBand="0" w:noVBand="1"/>
      </w:tblPr>
      <w:tblGrid>
        <w:gridCol w:w="9638"/>
      </w:tblGrid>
      <w:tr w:rsidR="002B043E" w:rsidRPr="002B043E" w14:paraId="1D9D5B35" w14:textId="77777777" w:rsidTr="002B043E">
        <w:tc>
          <w:tcPr>
            <w:tcW w:w="9638" w:type="dxa"/>
          </w:tcPr>
          <w:p w14:paraId="6D4CBC19" w14:textId="46B00382" w:rsidR="002B043E" w:rsidRPr="002B043E" w:rsidRDefault="002B043E" w:rsidP="002B043E">
            <w:pPr>
              <w:rPr>
                <w:b/>
                <w:bCs/>
                <w:i/>
                <w:iCs/>
              </w:rPr>
            </w:pPr>
            <w:r w:rsidRPr="002B043E">
              <w:rPr>
                <w:b/>
                <w:bCs/>
                <w:i/>
                <w:iCs/>
              </w:rPr>
              <w:t>Værdireguleringer og hensættelse affødt af udviklingen omkring COVID19</w:t>
            </w:r>
          </w:p>
          <w:p w14:paraId="137EB767" w14:textId="77777777" w:rsidR="002B043E" w:rsidRPr="002B043E" w:rsidRDefault="002B043E" w:rsidP="002B043E">
            <w:pPr>
              <w:rPr>
                <w:i/>
                <w:iCs/>
              </w:rPr>
            </w:pPr>
            <w:r w:rsidRPr="002B043E">
              <w:rPr>
                <w:i/>
                <w:iCs/>
              </w:rPr>
              <w:t>Resumé:</w:t>
            </w:r>
          </w:p>
          <w:p w14:paraId="60A3BFB5" w14:textId="20A885B4" w:rsidR="009C13A4" w:rsidRPr="009C13A4" w:rsidRDefault="009C13A4" w:rsidP="00D20F1B">
            <w:pPr>
              <w:pStyle w:val="Listeafsnit"/>
              <w:numPr>
                <w:ilvl w:val="0"/>
                <w:numId w:val="44"/>
              </w:numPr>
              <w:rPr>
                <w:i/>
                <w:iCs/>
              </w:rPr>
            </w:pPr>
            <w:r w:rsidRPr="009C13A4">
              <w:rPr>
                <w:i/>
                <w:iCs/>
              </w:rPr>
              <w:t>Siden corona-krisen begyndte i januar 2020 har den nu udviklet sig til en pandemi, hvilket vil påvirke erhvervslivet negativt i almindelighed og detailhandelen negativt i særdeleshed, og det vil dermed også påvirke værdien af Agat Ejendommes beholdning af shoppingcentre i betydeligt omfang. Ledelsen har som følge heraf revurderet forudsætningerne for værdiansættelsen og foretaget en negativ værdiregulering af centre med DKK 125 mio. baseret på en forventet lavere NOI i indeværende år kombineret med</w:t>
            </w:r>
            <w:r>
              <w:rPr>
                <w:i/>
                <w:iCs/>
              </w:rPr>
              <w:t xml:space="preserve"> </w:t>
            </w:r>
            <w:r w:rsidRPr="009C13A4">
              <w:rPr>
                <w:i/>
                <w:iCs/>
              </w:rPr>
              <w:t>et mere forsigtigt syn på de kommende år.</w:t>
            </w:r>
          </w:p>
          <w:p w14:paraId="2FA2C8D4" w14:textId="2EEA7B4A" w:rsidR="009C13A4" w:rsidRPr="009C13A4" w:rsidRDefault="009C13A4" w:rsidP="00D20F1B">
            <w:pPr>
              <w:pStyle w:val="Listeafsnit"/>
              <w:numPr>
                <w:ilvl w:val="0"/>
                <w:numId w:val="44"/>
              </w:numPr>
              <w:rPr>
                <w:i/>
                <w:iCs/>
              </w:rPr>
            </w:pPr>
            <w:r w:rsidRPr="009C13A4">
              <w:rPr>
                <w:i/>
                <w:iCs/>
              </w:rPr>
              <w:t>Ledelsen har tilsvarende hensat yderligere DKK 40 mio. til risici på Strædet-projektet i Køge som følge af</w:t>
            </w:r>
            <w:r>
              <w:rPr>
                <w:i/>
                <w:iCs/>
              </w:rPr>
              <w:t xml:space="preserve"> </w:t>
            </w:r>
            <w:r w:rsidRPr="009C13A4">
              <w:rPr>
                <w:i/>
                <w:iCs/>
              </w:rPr>
              <w:t>konsekvenserne af COVID-19.</w:t>
            </w:r>
          </w:p>
          <w:p w14:paraId="6473C691" w14:textId="55574A89" w:rsidR="009C13A4" w:rsidRPr="009C13A4" w:rsidRDefault="009C13A4" w:rsidP="00D20F1B">
            <w:pPr>
              <w:pStyle w:val="Listeafsnit"/>
              <w:numPr>
                <w:ilvl w:val="0"/>
                <w:numId w:val="44"/>
              </w:numPr>
              <w:rPr>
                <w:i/>
                <w:iCs/>
              </w:rPr>
            </w:pPr>
            <w:r w:rsidRPr="009C13A4">
              <w:rPr>
                <w:i/>
                <w:iCs/>
              </w:rPr>
              <w:t>Resultatet før skat for regnskabsåret 2019/20 vil efter ovenstående værdireguleringer og hensættelse</w:t>
            </w:r>
            <w:r>
              <w:rPr>
                <w:i/>
                <w:iCs/>
              </w:rPr>
              <w:t xml:space="preserve"> </w:t>
            </w:r>
            <w:r w:rsidRPr="009C13A4">
              <w:rPr>
                <w:i/>
                <w:iCs/>
              </w:rPr>
              <w:t>udgøre minus 163,2 mio. DKK.</w:t>
            </w:r>
          </w:p>
          <w:p w14:paraId="48959DDD" w14:textId="12E13457" w:rsidR="009C13A4" w:rsidRPr="009C13A4" w:rsidRDefault="009C13A4" w:rsidP="009C13A4">
            <w:pPr>
              <w:pStyle w:val="Listeafsnit"/>
              <w:numPr>
                <w:ilvl w:val="0"/>
                <w:numId w:val="44"/>
              </w:numPr>
              <w:rPr>
                <w:i/>
                <w:iCs/>
              </w:rPr>
            </w:pPr>
            <w:r w:rsidRPr="009C13A4">
              <w:rPr>
                <w:i/>
                <w:iCs/>
              </w:rPr>
              <w:t>Før de beskrevne reguleringer var resultatet før skat DKK 1,8 mio., hvilket var i tråd med de senest udmeldte resultatforventninger på DKK 0-10 mio. før skat.</w:t>
            </w:r>
          </w:p>
          <w:p w14:paraId="6374749B" w14:textId="0D8980E7" w:rsidR="009C13A4" w:rsidRPr="009C13A4" w:rsidRDefault="009C13A4" w:rsidP="00D20F1B">
            <w:pPr>
              <w:pStyle w:val="Listeafsnit"/>
              <w:numPr>
                <w:ilvl w:val="0"/>
                <w:numId w:val="44"/>
              </w:numPr>
              <w:rPr>
                <w:i/>
                <w:iCs/>
              </w:rPr>
            </w:pPr>
            <w:r w:rsidRPr="009C13A4">
              <w:rPr>
                <w:i/>
                <w:iCs/>
              </w:rPr>
              <w:t>Med baggrund i den nuværende krise finder ledelsen det aktuelt meget vanskeligt at give resultatforventninger til regnskabsåret 2020/21, og ledelsen har således valgt p.t. at suspendere en udmelding</w:t>
            </w:r>
            <w:r>
              <w:rPr>
                <w:i/>
                <w:iCs/>
              </w:rPr>
              <w:t xml:space="preserve"> </w:t>
            </w:r>
            <w:r w:rsidRPr="009C13A4">
              <w:rPr>
                <w:i/>
                <w:iCs/>
              </w:rPr>
              <w:t>herom.</w:t>
            </w:r>
          </w:p>
          <w:p w14:paraId="05AA4231" w14:textId="27297175" w:rsidR="009C13A4" w:rsidRPr="009C13A4" w:rsidRDefault="009C13A4" w:rsidP="009C13A4">
            <w:pPr>
              <w:pStyle w:val="Listeafsnit"/>
              <w:numPr>
                <w:ilvl w:val="0"/>
                <w:numId w:val="44"/>
              </w:numPr>
              <w:rPr>
                <w:i/>
                <w:iCs/>
              </w:rPr>
            </w:pPr>
            <w:r w:rsidRPr="009C13A4">
              <w:rPr>
                <w:i/>
                <w:iCs/>
              </w:rPr>
              <w:t>Koncernens soliditet udgør pr. 31. januar 2020 32,5%.</w:t>
            </w:r>
          </w:p>
          <w:p w14:paraId="26D6E85F" w14:textId="48138F01" w:rsidR="002B043E" w:rsidRPr="009C13A4" w:rsidRDefault="009C13A4" w:rsidP="009C13A4">
            <w:pPr>
              <w:pStyle w:val="Listeafsnit"/>
              <w:numPr>
                <w:ilvl w:val="0"/>
                <w:numId w:val="44"/>
              </w:numPr>
              <w:rPr>
                <w:i/>
                <w:iCs/>
              </w:rPr>
            </w:pPr>
            <w:r w:rsidRPr="009C13A4">
              <w:rPr>
                <w:i/>
                <w:iCs/>
              </w:rPr>
              <w:t>Selskabets årsrapport offentliggøres fortsat den 24. marts 2020.</w:t>
            </w:r>
            <w:r w:rsidR="002B043E" w:rsidRPr="009C13A4">
              <w:rPr>
                <w:i/>
                <w:iCs/>
              </w:rPr>
              <w:t xml:space="preserve"> </w:t>
            </w:r>
          </w:p>
        </w:tc>
      </w:tr>
    </w:tbl>
    <w:p w14:paraId="1DBD4098" w14:textId="4D79D6A4" w:rsidR="002B043E" w:rsidRDefault="002B043E" w:rsidP="00AC03DA"/>
    <w:p w14:paraId="62890CC6" w14:textId="1A98CA7C" w:rsidR="009C13A4" w:rsidRDefault="009C13A4" w:rsidP="00AC03DA">
      <w:r w:rsidRPr="00A374DB">
        <w:t>Årsrapport 2019/20 (24. marts 2020)</w:t>
      </w:r>
      <w:r w:rsidR="00A374DB">
        <w:t xml:space="preserve"> – </w:t>
      </w:r>
      <w:hyperlink r:id="rId25" w:history="1">
        <w:r>
          <w:rPr>
            <w:rStyle w:val="Hyperlink"/>
          </w:rPr>
          <w:t>https://agat.dk/wp-content/uploads/2020/03/Agat-Q4-2019-20.pdf</w:t>
        </w:r>
      </w:hyperlink>
    </w:p>
    <w:p w14:paraId="729CC592" w14:textId="77777777" w:rsidR="003733E4" w:rsidRDefault="003733E4" w:rsidP="00AC03DA"/>
    <w:p w14:paraId="0E66A3DD" w14:textId="7B99D6A6" w:rsidR="009C13A4" w:rsidRDefault="009C13A4" w:rsidP="00AC03DA">
      <w:r>
        <w:t>Følgende er inkluderet i afsnittet resumé, s. 3/85:</w:t>
      </w:r>
    </w:p>
    <w:tbl>
      <w:tblPr>
        <w:tblStyle w:val="Tabel-Gitter"/>
        <w:tblW w:w="0" w:type="auto"/>
        <w:tblLook w:val="04A0" w:firstRow="1" w:lastRow="0" w:firstColumn="1" w:lastColumn="0" w:noHBand="0" w:noVBand="1"/>
      </w:tblPr>
      <w:tblGrid>
        <w:gridCol w:w="9638"/>
      </w:tblGrid>
      <w:tr w:rsidR="002B043E" w14:paraId="26F9BC3F" w14:textId="77777777" w:rsidTr="002B043E">
        <w:tc>
          <w:tcPr>
            <w:tcW w:w="9638" w:type="dxa"/>
          </w:tcPr>
          <w:p w14:paraId="24713B39" w14:textId="58BA2E37" w:rsidR="002B043E" w:rsidRPr="002B043E" w:rsidRDefault="006C440D" w:rsidP="006C440D">
            <w:pPr>
              <w:rPr>
                <w:i/>
                <w:iCs/>
              </w:rPr>
            </w:pPr>
            <w:r w:rsidRPr="006C440D">
              <w:rPr>
                <w:i/>
                <w:iCs/>
              </w:rPr>
              <w:t>Årets resultat er påvirket af negative værdireguleringer, nedskrivninger og hensættelse på DKK 165 mio., idet udbruddet af COVID-19 vurderes at have betydelig negativ effekt på driften og værdien af koncernens shopping- og outletcentre og i øvrigt påvirke Agat Ejendomme</w:t>
            </w:r>
            <w:r>
              <w:rPr>
                <w:i/>
                <w:iCs/>
              </w:rPr>
              <w:t xml:space="preserve"> </w:t>
            </w:r>
            <w:r w:rsidRPr="006C440D">
              <w:rPr>
                <w:i/>
                <w:iCs/>
              </w:rPr>
              <w:t>negativt.</w:t>
            </w:r>
          </w:p>
        </w:tc>
      </w:tr>
    </w:tbl>
    <w:p w14:paraId="03B3F892" w14:textId="16922FDC" w:rsidR="002B043E" w:rsidRDefault="002B043E" w:rsidP="00AC03DA"/>
    <w:p w14:paraId="0142D0E9" w14:textId="3F0FAE57" w:rsidR="006C440D" w:rsidRDefault="009C13A4" w:rsidP="00AC03DA">
      <w:r>
        <w:t xml:space="preserve">Herefter er inkluderet omfattende uddybning </w:t>
      </w:r>
      <w:r w:rsidR="00A374DB">
        <w:t xml:space="preserve">i </w:t>
      </w:r>
      <w:r>
        <w:t>hele årsrapporten – eksempler nedenfor:</w:t>
      </w:r>
    </w:p>
    <w:tbl>
      <w:tblPr>
        <w:tblStyle w:val="Tabel-Gitter"/>
        <w:tblW w:w="0" w:type="auto"/>
        <w:tblLook w:val="04A0" w:firstRow="1" w:lastRow="0" w:firstColumn="1" w:lastColumn="0" w:noHBand="0" w:noVBand="1"/>
      </w:tblPr>
      <w:tblGrid>
        <w:gridCol w:w="9638"/>
      </w:tblGrid>
      <w:tr w:rsidR="006C440D" w14:paraId="6BAD17A8" w14:textId="77777777" w:rsidTr="006C440D">
        <w:tc>
          <w:tcPr>
            <w:tcW w:w="9638" w:type="dxa"/>
          </w:tcPr>
          <w:p w14:paraId="2B186A46" w14:textId="77777777" w:rsidR="006C440D" w:rsidRPr="006C440D" w:rsidRDefault="006C440D" w:rsidP="006C440D">
            <w:pPr>
              <w:rPr>
                <w:b/>
                <w:bCs/>
                <w:i/>
                <w:iCs/>
              </w:rPr>
            </w:pPr>
            <w:r w:rsidRPr="006C440D">
              <w:rPr>
                <w:b/>
                <w:bCs/>
                <w:i/>
                <w:iCs/>
              </w:rPr>
              <w:t>COVID-19</w:t>
            </w:r>
          </w:p>
          <w:p w14:paraId="6D5BBB53" w14:textId="1038635D" w:rsidR="006C440D" w:rsidRDefault="006C440D" w:rsidP="006C440D">
            <w:pPr>
              <w:rPr>
                <w:i/>
                <w:iCs/>
              </w:rPr>
            </w:pPr>
            <w:r w:rsidRPr="006C440D">
              <w:rPr>
                <w:i/>
                <w:iCs/>
              </w:rPr>
              <w:t>Udviklingen i udbruddet af COVID-19 påvirker imidlertid koncernen negativt. Udviklingen, startende omkring årsskiftet i Kina, har givet</w:t>
            </w:r>
            <w:r>
              <w:rPr>
                <w:i/>
                <w:iCs/>
              </w:rPr>
              <w:t xml:space="preserve"> </w:t>
            </w:r>
            <w:r w:rsidRPr="006C440D">
              <w:rPr>
                <w:i/>
                <w:iCs/>
              </w:rPr>
              <w:t>påvirkninger i Europa allerede fra januar 2020 og har gennem den seneste periode medført en kraftigt faldende omsætning i centrene</w:t>
            </w:r>
            <w:r>
              <w:rPr>
                <w:i/>
                <w:iCs/>
              </w:rPr>
              <w:t xml:space="preserve"> </w:t>
            </w:r>
            <w:r w:rsidRPr="006C440D">
              <w:rPr>
                <w:i/>
                <w:iCs/>
              </w:rPr>
              <w:t>generelt og dermed hos de lejere, der skal betale huslejen. Udviklingen er løbende forværret, og som en konsekvens af politiske tiltag i</w:t>
            </w:r>
            <w:r>
              <w:rPr>
                <w:i/>
                <w:iCs/>
              </w:rPr>
              <w:t xml:space="preserve"> </w:t>
            </w:r>
            <w:r w:rsidRPr="006C440D">
              <w:rPr>
                <w:i/>
                <w:iCs/>
              </w:rPr>
              <w:t>de enkelte lande er alle koncernens centre, bortset fra Ringsted Outlet, fra medio marts 2020 alene åbent for handel med dagligvarer og</w:t>
            </w:r>
            <w:r>
              <w:rPr>
                <w:i/>
                <w:iCs/>
              </w:rPr>
              <w:t xml:space="preserve"> </w:t>
            </w:r>
            <w:r w:rsidRPr="006C440D">
              <w:rPr>
                <w:i/>
                <w:iCs/>
              </w:rPr>
              <w:t>øvrige daglige fornødenheder.</w:t>
            </w:r>
          </w:p>
          <w:p w14:paraId="5E489F6E" w14:textId="77777777" w:rsidR="006C440D" w:rsidRPr="006C440D" w:rsidRDefault="006C440D" w:rsidP="006C440D">
            <w:pPr>
              <w:rPr>
                <w:i/>
                <w:iCs/>
              </w:rPr>
            </w:pPr>
          </w:p>
          <w:p w14:paraId="41617024" w14:textId="15391D99" w:rsidR="006C440D" w:rsidRDefault="006C440D" w:rsidP="006C440D">
            <w:pPr>
              <w:rPr>
                <w:i/>
                <w:iCs/>
              </w:rPr>
            </w:pPr>
            <w:r w:rsidRPr="006C440D">
              <w:rPr>
                <w:i/>
                <w:iCs/>
              </w:rPr>
              <w:t>Den umiddelbare konsekvens for de enkelte butikker er, at de mangler omsætning eller i værste fald slet ingen omsætning har. Længden</w:t>
            </w:r>
            <w:r>
              <w:rPr>
                <w:i/>
                <w:iCs/>
              </w:rPr>
              <w:t xml:space="preserve"> </w:t>
            </w:r>
            <w:r w:rsidRPr="006C440D">
              <w:rPr>
                <w:i/>
                <w:iCs/>
              </w:rPr>
              <w:t>af denne krise er uvis, men det er ledelsens forventning, at den umiddelbare effekt af krisen er markant, og at der ligeledes må forventes</w:t>
            </w:r>
            <w:r>
              <w:rPr>
                <w:i/>
                <w:iCs/>
              </w:rPr>
              <w:t xml:space="preserve"> </w:t>
            </w:r>
            <w:r w:rsidRPr="006C440D">
              <w:rPr>
                <w:i/>
                <w:iCs/>
              </w:rPr>
              <w:t>en længerevarende effekt. Erhvervslivet i al almindelighed og detailhandelen i særdeleshed forventes at få økonomisk sværere vilkår på</w:t>
            </w:r>
            <w:r>
              <w:rPr>
                <w:i/>
                <w:iCs/>
              </w:rPr>
              <w:t xml:space="preserve"> </w:t>
            </w:r>
            <w:r w:rsidRPr="006C440D">
              <w:rPr>
                <w:i/>
                <w:iCs/>
              </w:rPr>
              <w:t>kort og mellemlangt sigt som følge af konsekvenserne af COVID-19.</w:t>
            </w:r>
          </w:p>
          <w:p w14:paraId="4B31409C" w14:textId="77777777" w:rsidR="006C440D" w:rsidRPr="006C440D" w:rsidRDefault="006C440D" w:rsidP="006C440D">
            <w:pPr>
              <w:rPr>
                <w:i/>
                <w:iCs/>
              </w:rPr>
            </w:pPr>
          </w:p>
          <w:p w14:paraId="252FC9FA" w14:textId="1A319F46" w:rsidR="006C440D" w:rsidRDefault="006C440D" w:rsidP="006C440D">
            <w:pPr>
              <w:rPr>
                <w:i/>
                <w:iCs/>
              </w:rPr>
            </w:pPr>
            <w:r w:rsidRPr="006C440D">
              <w:rPr>
                <w:i/>
                <w:iCs/>
              </w:rPr>
              <w:lastRenderedPageBreak/>
              <w:t>Ledelsen forventer, at der på trods af hjælpepakker til virksomhederne kan blive behov for flere lejerabatter til lejerne end hidtil forventet, at udlejning og genudlejning af tomme lejemål bliver sværere, og at der dermed vil være en større tomgang i centrene end hidtil, at</w:t>
            </w:r>
            <w:r>
              <w:rPr>
                <w:i/>
                <w:iCs/>
              </w:rPr>
              <w:t xml:space="preserve"> </w:t>
            </w:r>
            <w:r w:rsidRPr="006C440D">
              <w:rPr>
                <w:i/>
                <w:iCs/>
              </w:rPr>
              <w:t>lejernes evne og vilje til at præstere lejebetaling generelt svækkes, og at der er øget risiko for, at butikker må lukke permanent som følge</w:t>
            </w:r>
            <w:r>
              <w:rPr>
                <w:i/>
                <w:iCs/>
              </w:rPr>
              <w:t xml:space="preserve"> </w:t>
            </w:r>
            <w:r w:rsidRPr="006C440D">
              <w:rPr>
                <w:i/>
                <w:iCs/>
              </w:rPr>
              <w:t>af lejers manglende økonomiske formåen.</w:t>
            </w:r>
          </w:p>
          <w:p w14:paraId="7CB7EE48" w14:textId="77777777" w:rsidR="006C440D" w:rsidRPr="006C440D" w:rsidRDefault="006C440D" w:rsidP="006C440D">
            <w:pPr>
              <w:rPr>
                <w:i/>
                <w:iCs/>
              </w:rPr>
            </w:pPr>
          </w:p>
          <w:p w14:paraId="63489C4F" w14:textId="44CC504E" w:rsidR="006C440D" w:rsidRPr="006C440D" w:rsidRDefault="006C440D" w:rsidP="006C440D">
            <w:pPr>
              <w:rPr>
                <w:i/>
                <w:iCs/>
              </w:rPr>
            </w:pPr>
            <w:r w:rsidRPr="006C440D">
              <w:rPr>
                <w:i/>
                <w:iCs/>
              </w:rPr>
              <w:t>Alt i alt forventes det at medføre lavere nettolejeindtægter for koncernen nu og i en periode fremover. Ledelsen har endvidere vurderet,</w:t>
            </w:r>
            <w:r>
              <w:rPr>
                <w:i/>
                <w:iCs/>
              </w:rPr>
              <w:t xml:space="preserve"> </w:t>
            </w:r>
            <w:r w:rsidRPr="006C440D">
              <w:rPr>
                <w:i/>
                <w:iCs/>
              </w:rPr>
              <w:t>at den forøgede risiko har medført, at afkastkravet til det enkelte center i flere tilfælde er øget.</w:t>
            </w:r>
          </w:p>
          <w:p w14:paraId="23CC1852" w14:textId="77777777" w:rsidR="006C440D" w:rsidRDefault="006C440D" w:rsidP="006C440D">
            <w:pPr>
              <w:rPr>
                <w:i/>
                <w:iCs/>
              </w:rPr>
            </w:pPr>
          </w:p>
          <w:p w14:paraId="13140D07" w14:textId="5F0DC58E" w:rsidR="006C440D" w:rsidRPr="006C440D" w:rsidRDefault="006C440D" w:rsidP="006C440D">
            <w:pPr>
              <w:rPr>
                <w:i/>
                <w:iCs/>
              </w:rPr>
            </w:pPr>
            <w:r w:rsidRPr="006C440D">
              <w:rPr>
                <w:i/>
                <w:iCs/>
              </w:rPr>
              <w:t>Det er endog meget vanskeligt at vurdere effekten af krisen. Samtidig er der risiko for, at der sker en generel opbremsning på hele ejendomsmarkedet, som medfører, at det i en periode bliver vanskeligere at finde nye lejere og sværere at finde og udvikle nye attraktive</w:t>
            </w:r>
            <w:r>
              <w:rPr>
                <w:i/>
                <w:iCs/>
              </w:rPr>
              <w:t xml:space="preserve"> </w:t>
            </w:r>
            <w:r w:rsidRPr="006C440D">
              <w:rPr>
                <w:i/>
                <w:iCs/>
              </w:rPr>
              <w:t>development-projekter.</w:t>
            </w:r>
          </w:p>
          <w:p w14:paraId="5258A6DA" w14:textId="77777777" w:rsidR="006C440D" w:rsidRDefault="006C440D" w:rsidP="006C440D">
            <w:pPr>
              <w:rPr>
                <w:i/>
                <w:iCs/>
              </w:rPr>
            </w:pPr>
          </w:p>
          <w:p w14:paraId="03448935" w14:textId="2E60CB01" w:rsidR="006C440D" w:rsidRPr="006C440D" w:rsidRDefault="006C440D" w:rsidP="006C440D">
            <w:pPr>
              <w:rPr>
                <w:b/>
                <w:bCs/>
                <w:i/>
                <w:iCs/>
              </w:rPr>
            </w:pPr>
            <w:r w:rsidRPr="006C440D">
              <w:rPr>
                <w:b/>
                <w:bCs/>
                <w:i/>
                <w:iCs/>
              </w:rPr>
              <w:t>Finansielt beredskab</w:t>
            </w:r>
          </w:p>
          <w:p w14:paraId="07BF1ADD" w14:textId="412BFA8F" w:rsidR="006C440D" w:rsidRDefault="006C440D" w:rsidP="006C440D">
            <w:pPr>
              <w:rPr>
                <w:i/>
                <w:iCs/>
              </w:rPr>
            </w:pPr>
            <w:r w:rsidRPr="006C440D">
              <w:rPr>
                <w:i/>
                <w:iCs/>
              </w:rPr>
              <w:t>Den nuværende COVID-19-pandemi vurderes at have negativ effekt på koncernen, og effekten kan blive væsentlig. Såfremt koncernen</w:t>
            </w:r>
            <w:r>
              <w:rPr>
                <w:i/>
                <w:iCs/>
              </w:rPr>
              <w:t xml:space="preserve"> </w:t>
            </w:r>
            <w:r w:rsidRPr="006C440D">
              <w:rPr>
                <w:i/>
                <w:iCs/>
              </w:rPr>
              <w:t>ikke modtager den leje, som lejerne er pligtige til at betale i henhold til lejekontrakterne, vil det medføre lavere likviditetsindgange for</w:t>
            </w:r>
            <w:r>
              <w:rPr>
                <w:i/>
                <w:iCs/>
              </w:rPr>
              <w:t xml:space="preserve"> </w:t>
            </w:r>
            <w:r w:rsidRPr="006C440D">
              <w:rPr>
                <w:i/>
                <w:iCs/>
              </w:rPr>
              <w:t>koncernen. Dette kan være på både kort og mellemlangt sigt. Der er risiko for, at krisen bliver langvarig, og hvis lejerne i den givne periode,</w:t>
            </w:r>
            <w:r>
              <w:rPr>
                <w:i/>
                <w:iCs/>
              </w:rPr>
              <w:t xml:space="preserve"> </w:t>
            </w:r>
            <w:r w:rsidRPr="006C440D">
              <w:rPr>
                <w:i/>
                <w:iCs/>
              </w:rPr>
              <w:t>på trods af hjælpepakker til virksomhederne, vælger ikke at betale husleje uanset, at de måtte være forpligtet hertil, kan det få væsentlig</w:t>
            </w:r>
            <w:r>
              <w:rPr>
                <w:i/>
                <w:iCs/>
              </w:rPr>
              <w:t xml:space="preserve"> </w:t>
            </w:r>
            <w:r w:rsidRPr="006C440D">
              <w:rPr>
                <w:i/>
                <w:iCs/>
              </w:rPr>
              <w:t>negativ indvirkning på likviditeten i Agat Ejendomme.</w:t>
            </w:r>
          </w:p>
          <w:p w14:paraId="4F38143E" w14:textId="77777777" w:rsidR="006C440D" w:rsidRPr="006C440D" w:rsidRDefault="006C440D" w:rsidP="006C440D">
            <w:pPr>
              <w:rPr>
                <w:i/>
                <w:iCs/>
              </w:rPr>
            </w:pPr>
          </w:p>
          <w:p w14:paraId="08E193A1" w14:textId="77777777" w:rsidR="006C440D" w:rsidRDefault="006C440D" w:rsidP="006C440D">
            <w:pPr>
              <w:rPr>
                <w:i/>
                <w:iCs/>
              </w:rPr>
            </w:pPr>
            <w:r w:rsidRPr="006C440D">
              <w:rPr>
                <w:i/>
                <w:iCs/>
              </w:rPr>
              <w:t>Koncernen har aktuelt et tilfredsstillende likviditetsberedskab og forventer også at have tilstrækkelig likviditet indtil udløbet af indeværende regnskabsår. Skulle krisen blive langvarig, og lejerne i den givne periode ikke betaler husleje, er der dog risiko for, at likviditeten bliver</w:t>
            </w:r>
            <w:r>
              <w:rPr>
                <w:i/>
                <w:iCs/>
              </w:rPr>
              <w:t xml:space="preserve"> </w:t>
            </w:r>
            <w:r w:rsidRPr="006C440D">
              <w:rPr>
                <w:i/>
                <w:iCs/>
              </w:rPr>
              <w:t>knap. Koncernen har imidlertid forskellige manøvreringsmuligheder i forhold til at sikre det nødvendige finansielle beredskab.</w:t>
            </w:r>
          </w:p>
          <w:p w14:paraId="1D82532C" w14:textId="77777777" w:rsidR="009C13A4" w:rsidRDefault="009C13A4" w:rsidP="006C440D">
            <w:pPr>
              <w:rPr>
                <w:i/>
                <w:iCs/>
              </w:rPr>
            </w:pPr>
          </w:p>
          <w:p w14:paraId="2BBD8FC2" w14:textId="77777777" w:rsidR="009C13A4" w:rsidRPr="006C440D" w:rsidRDefault="009C13A4" w:rsidP="009C13A4">
            <w:pPr>
              <w:rPr>
                <w:b/>
                <w:bCs/>
                <w:i/>
                <w:iCs/>
              </w:rPr>
            </w:pPr>
            <w:r w:rsidRPr="006C440D">
              <w:rPr>
                <w:b/>
                <w:bCs/>
                <w:i/>
                <w:iCs/>
              </w:rPr>
              <w:t>Begivenheder efter regnskabsårets udløb</w:t>
            </w:r>
          </w:p>
          <w:p w14:paraId="0D8EFB9C" w14:textId="77777777" w:rsidR="009C13A4" w:rsidRDefault="009C13A4" w:rsidP="009C13A4">
            <w:pPr>
              <w:rPr>
                <w:i/>
                <w:iCs/>
              </w:rPr>
            </w:pPr>
            <w:r w:rsidRPr="006C440D">
              <w:rPr>
                <w:i/>
                <w:iCs/>
              </w:rPr>
              <w:t>Der er ikke efter regnskabsårets udløb indtrådt væsentlige begivenheder, som kan påvirke koncernens finansielle stilling ud over, hvad der</w:t>
            </w:r>
            <w:r>
              <w:rPr>
                <w:i/>
                <w:iCs/>
              </w:rPr>
              <w:t xml:space="preserve"> </w:t>
            </w:r>
            <w:r w:rsidRPr="006C440D">
              <w:rPr>
                <w:i/>
                <w:iCs/>
              </w:rPr>
              <w:t>allerede er nævnt i ledelsesberetningen, herunder særligt udviklingen i udbruddet af COVID-19 og forlængelse af finansieringen på DKK</w:t>
            </w:r>
            <w:r>
              <w:rPr>
                <w:i/>
                <w:iCs/>
              </w:rPr>
              <w:t xml:space="preserve"> </w:t>
            </w:r>
            <w:r w:rsidRPr="006C440D">
              <w:rPr>
                <w:i/>
                <w:iCs/>
              </w:rPr>
              <w:t>480 mio. vedrørende Sillebroen Shopping, Frederikssund.</w:t>
            </w:r>
          </w:p>
          <w:p w14:paraId="4E9D791C" w14:textId="77777777" w:rsidR="009C13A4" w:rsidRDefault="009C13A4" w:rsidP="009C13A4">
            <w:pPr>
              <w:rPr>
                <w:i/>
                <w:iCs/>
              </w:rPr>
            </w:pPr>
          </w:p>
          <w:p w14:paraId="0A3C0B81" w14:textId="77777777" w:rsidR="009C13A4" w:rsidRPr="006C440D" w:rsidRDefault="009C13A4" w:rsidP="009C13A4">
            <w:pPr>
              <w:rPr>
                <w:b/>
                <w:bCs/>
                <w:i/>
                <w:iCs/>
              </w:rPr>
            </w:pPr>
            <w:r w:rsidRPr="006C440D">
              <w:rPr>
                <w:b/>
                <w:bCs/>
                <w:i/>
                <w:iCs/>
              </w:rPr>
              <w:t>Forretningsmæssige risici</w:t>
            </w:r>
          </w:p>
          <w:p w14:paraId="3C920FA8" w14:textId="77777777" w:rsidR="009C13A4" w:rsidRDefault="009C13A4" w:rsidP="009C13A4">
            <w:pPr>
              <w:rPr>
                <w:i/>
                <w:iCs/>
              </w:rPr>
            </w:pPr>
            <w:r w:rsidRPr="006C440D">
              <w:rPr>
                <w:i/>
                <w:iCs/>
              </w:rPr>
              <w:t>De væsentligste forretningsmæssige risici for Agat Ejendomme er generelt de almindeligt forekomne risici inden for ejendomsbranchen.</w:t>
            </w:r>
          </w:p>
          <w:p w14:paraId="4A6F77EC" w14:textId="77777777" w:rsidR="009C13A4" w:rsidRPr="006C440D" w:rsidRDefault="009C13A4" w:rsidP="009C13A4">
            <w:pPr>
              <w:rPr>
                <w:i/>
                <w:iCs/>
              </w:rPr>
            </w:pPr>
          </w:p>
          <w:p w14:paraId="3158750C" w14:textId="77777777" w:rsidR="009C13A4" w:rsidRDefault="009C13A4" w:rsidP="009C13A4">
            <w:pPr>
              <w:rPr>
                <w:i/>
                <w:iCs/>
              </w:rPr>
            </w:pPr>
            <w:r w:rsidRPr="006C440D">
              <w:rPr>
                <w:i/>
                <w:iCs/>
              </w:rPr>
              <w:t>Som en helt særlig risiko kan nævnes den aktuelle COVID-19-pandemi. Langt hovedparten af koncernens ejendomsportefølje er shoppingcentre eller outletcentre, som efter de seneste politiske tiltag i de enkelte lande i overvejende grad er lukket.</w:t>
            </w:r>
          </w:p>
          <w:p w14:paraId="298F1ECF" w14:textId="77777777" w:rsidR="009C13A4" w:rsidRPr="006C440D" w:rsidRDefault="009C13A4" w:rsidP="009C13A4">
            <w:pPr>
              <w:rPr>
                <w:i/>
                <w:iCs/>
              </w:rPr>
            </w:pPr>
          </w:p>
          <w:p w14:paraId="729DAFAE" w14:textId="77777777" w:rsidR="009C13A4" w:rsidRDefault="009C13A4" w:rsidP="009C13A4">
            <w:pPr>
              <w:rPr>
                <w:i/>
                <w:iCs/>
              </w:rPr>
            </w:pPr>
            <w:r w:rsidRPr="006C440D">
              <w:rPr>
                <w:i/>
                <w:iCs/>
              </w:rPr>
              <w:t>Udviklingen omkring COVID-19, startende omkring årsskiftet i Kina, har givet påvirkninger i Europa allerede fra januar 2020 og har gennem</w:t>
            </w:r>
            <w:r>
              <w:rPr>
                <w:i/>
                <w:iCs/>
              </w:rPr>
              <w:t xml:space="preserve"> </w:t>
            </w:r>
            <w:r w:rsidRPr="006C440D">
              <w:rPr>
                <w:i/>
                <w:iCs/>
              </w:rPr>
              <w:t>den seneste periode medført en kraftigt faldende omsætning i centrene og dermed hos de lejere, der skal betale huslejen. Udviklingen er</w:t>
            </w:r>
            <w:r>
              <w:rPr>
                <w:i/>
                <w:iCs/>
              </w:rPr>
              <w:t xml:space="preserve"> </w:t>
            </w:r>
            <w:r w:rsidRPr="006C440D">
              <w:rPr>
                <w:i/>
                <w:iCs/>
              </w:rPr>
              <w:t>løbende forværret, og som en konsekvens af politiske tiltag i de enkelte lande er alle koncernens centre, bortset fra Ringsted Outlet, fra</w:t>
            </w:r>
            <w:r>
              <w:rPr>
                <w:i/>
                <w:iCs/>
              </w:rPr>
              <w:t xml:space="preserve"> </w:t>
            </w:r>
            <w:r w:rsidRPr="006C440D">
              <w:rPr>
                <w:i/>
                <w:iCs/>
              </w:rPr>
              <w:t>medio marts 2020 alene åbent for handel med dagligvarer og øvrige daglige fornødenheder.</w:t>
            </w:r>
          </w:p>
          <w:p w14:paraId="2669A72A" w14:textId="77777777" w:rsidR="009C13A4" w:rsidRPr="006C440D" w:rsidRDefault="009C13A4" w:rsidP="009C13A4">
            <w:pPr>
              <w:rPr>
                <w:i/>
                <w:iCs/>
              </w:rPr>
            </w:pPr>
          </w:p>
          <w:p w14:paraId="3E3EC0F6" w14:textId="77777777" w:rsidR="009C13A4" w:rsidRDefault="009C13A4" w:rsidP="009C13A4">
            <w:pPr>
              <w:rPr>
                <w:i/>
                <w:iCs/>
              </w:rPr>
            </w:pPr>
            <w:r w:rsidRPr="006C440D">
              <w:rPr>
                <w:i/>
                <w:iCs/>
              </w:rPr>
              <w:lastRenderedPageBreak/>
              <w:t>Den umiddelbare konsekvens for de enkelte butikker er, at de mangler omsætning eller i værste fald slet ingen omsætning har. Længden</w:t>
            </w:r>
            <w:r>
              <w:rPr>
                <w:i/>
                <w:iCs/>
              </w:rPr>
              <w:t xml:space="preserve"> </w:t>
            </w:r>
            <w:r w:rsidRPr="006C440D">
              <w:rPr>
                <w:i/>
                <w:iCs/>
              </w:rPr>
              <w:t>af denne krise er uvis, men det er ledelsens forventning, at den umiddelbare effekt af krisen er markant, og at der ligeledes må forventes</w:t>
            </w:r>
            <w:r>
              <w:rPr>
                <w:i/>
                <w:iCs/>
              </w:rPr>
              <w:t xml:space="preserve"> </w:t>
            </w:r>
            <w:r w:rsidRPr="006C440D">
              <w:rPr>
                <w:i/>
                <w:iCs/>
              </w:rPr>
              <w:t>en længerevarende effekt. Erhvervslivet i al almindelighed og detailhandelen i særdeleshed forventes at få økonomisk sværere vilkår på</w:t>
            </w:r>
            <w:r>
              <w:rPr>
                <w:i/>
                <w:iCs/>
              </w:rPr>
              <w:t xml:space="preserve"> </w:t>
            </w:r>
            <w:r w:rsidRPr="006C440D">
              <w:rPr>
                <w:i/>
                <w:iCs/>
              </w:rPr>
              <w:t>kort og mellemlangt sigt som følge af konsekvenserne af COVID-19.</w:t>
            </w:r>
          </w:p>
          <w:p w14:paraId="087D7AE2" w14:textId="77777777" w:rsidR="009C13A4" w:rsidRPr="006C440D" w:rsidRDefault="009C13A4" w:rsidP="009C13A4">
            <w:pPr>
              <w:rPr>
                <w:i/>
                <w:iCs/>
              </w:rPr>
            </w:pPr>
          </w:p>
          <w:p w14:paraId="50DFD797" w14:textId="77777777" w:rsidR="009C13A4" w:rsidRDefault="009C13A4" w:rsidP="009C13A4">
            <w:pPr>
              <w:rPr>
                <w:i/>
                <w:iCs/>
              </w:rPr>
            </w:pPr>
            <w:r w:rsidRPr="006C440D">
              <w:rPr>
                <w:i/>
                <w:iCs/>
              </w:rPr>
              <w:t>På trods af hjælpepakker til virksomhederne kan der blive behov for flere lejerabatter til lejerne, og det må forventes, at det i en periode vil</w:t>
            </w:r>
            <w:r>
              <w:rPr>
                <w:i/>
                <w:iCs/>
              </w:rPr>
              <w:t xml:space="preserve"> </w:t>
            </w:r>
            <w:r w:rsidRPr="006C440D">
              <w:rPr>
                <w:i/>
                <w:iCs/>
              </w:rPr>
              <w:t>være sværere at udleje eller genudleje ledige lokaler. Der er ligeledes risiko for, at flere lejere ikke evner eller har viljen til at betale husleje</w:t>
            </w:r>
            <w:r>
              <w:rPr>
                <w:i/>
                <w:iCs/>
              </w:rPr>
              <w:t xml:space="preserve"> </w:t>
            </w:r>
            <w:r w:rsidRPr="006C440D">
              <w:rPr>
                <w:i/>
                <w:iCs/>
              </w:rPr>
              <w:t>i en periode eller som følge af manglende økonomisk formåen kommer til at lukke permanent. Ledelsen har søgt at tage højde for disse</w:t>
            </w:r>
            <w:r>
              <w:rPr>
                <w:i/>
                <w:iCs/>
              </w:rPr>
              <w:t xml:space="preserve"> </w:t>
            </w:r>
            <w:r w:rsidRPr="006C440D">
              <w:rPr>
                <w:i/>
                <w:iCs/>
              </w:rPr>
              <w:t>forhold i værdiansættelserne pr. 31. januar 2020, men der er risiko for, at krisen bliver mere langvarig eller, at koncernens nettolejeindtægter bliver mindre end forventet, hvilket kan forværre den negative effekt på koncernen i forhold til, hvad der p.t. forventes.</w:t>
            </w:r>
          </w:p>
          <w:p w14:paraId="365E8B21" w14:textId="77777777" w:rsidR="009C13A4" w:rsidRDefault="009C13A4" w:rsidP="009C13A4">
            <w:pPr>
              <w:rPr>
                <w:i/>
                <w:iCs/>
              </w:rPr>
            </w:pPr>
            <w:r>
              <w:rPr>
                <w:i/>
                <w:iCs/>
              </w:rPr>
              <w:t>…</w:t>
            </w:r>
          </w:p>
          <w:p w14:paraId="640C5192" w14:textId="77777777" w:rsidR="009C13A4" w:rsidRDefault="009C13A4" w:rsidP="009C13A4">
            <w:pPr>
              <w:rPr>
                <w:i/>
                <w:iCs/>
              </w:rPr>
            </w:pPr>
          </w:p>
          <w:p w14:paraId="47A22D0C" w14:textId="47533F5A" w:rsidR="009C13A4" w:rsidRPr="006C440D" w:rsidRDefault="009C13A4" w:rsidP="009C13A4">
            <w:pPr>
              <w:rPr>
                <w:b/>
                <w:bCs/>
                <w:i/>
                <w:iCs/>
              </w:rPr>
            </w:pPr>
            <w:r w:rsidRPr="006C440D">
              <w:rPr>
                <w:b/>
                <w:bCs/>
                <w:i/>
                <w:iCs/>
              </w:rPr>
              <w:t>R</w:t>
            </w:r>
            <w:r w:rsidR="00B74C7D">
              <w:rPr>
                <w:b/>
                <w:bCs/>
                <w:i/>
                <w:iCs/>
              </w:rPr>
              <w:t>egnskabsmæssige vurderinger</w:t>
            </w:r>
          </w:p>
          <w:p w14:paraId="33A70B7D" w14:textId="77777777" w:rsidR="009C13A4" w:rsidRPr="006C440D" w:rsidRDefault="009C13A4" w:rsidP="009C13A4">
            <w:pPr>
              <w:rPr>
                <w:b/>
                <w:bCs/>
                <w:i/>
                <w:iCs/>
              </w:rPr>
            </w:pPr>
            <w:r w:rsidRPr="006C440D">
              <w:rPr>
                <w:b/>
                <w:bCs/>
                <w:i/>
                <w:iCs/>
              </w:rPr>
              <w:t>Finansielt beredskab</w:t>
            </w:r>
          </w:p>
          <w:p w14:paraId="2A7083FE" w14:textId="77777777" w:rsidR="009C13A4" w:rsidRDefault="009C13A4" w:rsidP="009C13A4">
            <w:pPr>
              <w:rPr>
                <w:i/>
                <w:iCs/>
              </w:rPr>
            </w:pPr>
            <w:r w:rsidRPr="006C440D">
              <w:rPr>
                <w:i/>
                <w:iCs/>
              </w:rPr>
              <w:t>Den nuværende COVID-19-pandemi vurderes at have negativ effekt på koncernen, og effekten kan blive væsentligt. Såfremt koncernen</w:t>
            </w:r>
            <w:r>
              <w:rPr>
                <w:i/>
                <w:iCs/>
              </w:rPr>
              <w:t xml:space="preserve"> </w:t>
            </w:r>
            <w:r w:rsidRPr="006C440D">
              <w:rPr>
                <w:i/>
                <w:iCs/>
              </w:rPr>
              <w:t>ikke modtager den leje, som lejerne er pligtige til at betale i henhold til lejekontrakterne, vil det medføre lavere likviditetsindgange for</w:t>
            </w:r>
            <w:r>
              <w:rPr>
                <w:i/>
                <w:iCs/>
              </w:rPr>
              <w:t xml:space="preserve"> </w:t>
            </w:r>
            <w:r w:rsidRPr="006C440D">
              <w:rPr>
                <w:i/>
                <w:iCs/>
              </w:rPr>
              <w:t>koncernen. Dette kan være på både kort og mellemlangt sigt. Der er risiko for, at krisen bliver langvarig, og hvis lejerne i den givne periode,</w:t>
            </w:r>
            <w:r>
              <w:rPr>
                <w:i/>
                <w:iCs/>
              </w:rPr>
              <w:t xml:space="preserve"> </w:t>
            </w:r>
            <w:r w:rsidRPr="006C440D">
              <w:rPr>
                <w:i/>
                <w:iCs/>
              </w:rPr>
              <w:t>på trods af hjælpepakker til virksomhederne, vælger ikke at betale husleje, uanset at de måtte være forpligtet hertil, kan det få væsentlig</w:t>
            </w:r>
            <w:r>
              <w:rPr>
                <w:i/>
                <w:iCs/>
              </w:rPr>
              <w:t xml:space="preserve"> </w:t>
            </w:r>
            <w:r w:rsidRPr="006C440D">
              <w:rPr>
                <w:i/>
                <w:iCs/>
              </w:rPr>
              <w:t>negativ indvirkning på likviditeten i Agat Ejendomme.</w:t>
            </w:r>
          </w:p>
          <w:p w14:paraId="398468FC" w14:textId="77777777" w:rsidR="009C13A4" w:rsidRPr="006C440D" w:rsidRDefault="009C13A4" w:rsidP="009C13A4">
            <w:pPr>
              <w:rPr>
                <w:i/>
                <w:iCs/>
              </w:rPr>
            </w:pPr>
          </w:p>
          <w:p w14:paraId="27BC70DA" w14:textId="77777777" w:rsidR="009C13A4" w:rsidRDefault="009C13A4" w:rsidP="009C13A4">
            <w:pPr>
              <w:rPr>
                <w:i/>
                <w:iCs/>
              </w:rPr>
            </w:pPr>
            <w:r w:rsidRPr="006C440D">
              <w:rPr>
                <w:i/>
                <w:iCs/>
              </w:rPr>
              <w:t>Koncernen har aktuelt et tilfredsstillende likviditetsberedskab og forventer også at have tilstrækkelig likviditet indtil udløbet af indeværende regnskabsår. Skulle krisen blive langvarig, og lejerne i den givne periode ikke betaler husleje, er der dog risiko for, at likviditeten bliver</w:t>
            </w:r>
            <w:r>
              <w:rPr>
                <w:i/>
                <w:iCs/>
              </w:rPr>
              <w:t xml:space="preserve"> </w:t>
            </w:r>
            <w:r w:rsidRPr="006C440D">
              <w:rPr>
                <w:i/>
                <w:iCs/>
              </w:rPr>
              <w:t>knap. Koncernen har imidlertid forskellige manøvreringsmuligheder i forhold til at sikre det nødvendige finansielle beredskab.</w:t>
            </w:r>
          </w:p>
          <w:p w14:paraId="284EA217" w14:textId="034224DB" w:rsidR="009C13A4" w:rsidRPr="006C440D" w:rsidRDefault="009C13A4" w:rsidP="009C13A4">
            <w:pPr>
              <w:rPr>
                <w:i/>
                <w:iCs/>
              </w:rPr>
            </w:pPr>
            <w:r>
              <w:rPr>
                <w:i/>
                <w:iCs/>
              </w:rPr>
              <w:t>…</w:t>
            </w:r>
          </w:p>
        </w:tc>
      </w:tr>
    </w:tbl>
    <w:p w14:paraId="0343614F" w14:textId="05C4A474" w:rsidR="006C440D" w:rsidRDefault="006C440D" w:rsidP="00AC03DA"/>
    <w:p w14:paraId="46618362" w14:textId="77777777" w:rsidR="00B74C7D" w:rsidRDefault="00B74C7D" w:rsidP="00AC03DA"/>
    <w:p w14:paraId="6E1CFCA9" w14:textId="4891A73F" w:rsidR="00B74C7D" w:rsidRPr="00A374DB" w:rsidRDefault="00A65EB9" w:rsidP="00B74C7D">
      <w:pPr>
        <w:pStyle w:val="bullet1"/>
        <w:numPr>
          <w:ilvl w:val="0"/>
          <w:numId w:val="0"/>
        </w:numPr>
        <w:rPr>
          <w:u w:val="single"/>
        </w:rPr>
      </w:pPr>
      <w:r>
        <w:rPr>
          <w:u w:val="single"/>
        </w:rPr>
        <w:t>Tak til</w:t>
      </w:r>
    </w:p>
    <w:p w14:paraId="6B672293" w14:textId="75DAF4D0" w:rsidR="00B74C7D" w:rsidRDefault="00B74C7D" w:rsidP="00B74C7D">
      <w:r>
        <w:t>Ovenstående eksempler er venligst delt af:</w:t>
      </w:r>
    </w:p>
    <w:p w14:paraId="6BEED409" w14:textId="77777777" w:rsidR="000831E4" w:rsidRDefault="000831E4" w:rsidP="00B74C7D"/>
    <w:p w14:paraId="023EC2EB" w14:textId="7FCDC178" w:rsidR="00065018" w:rsidRDefault="00065018" w:rsidP="00DA5AA6">
      <w:pPr>
        <w:pStyle w:val="Listeafsnit"/>
        <w:numPr>
          <w:ilvl w:val="0"/>
          <w:numId w:val="47"/>
        </w:numPr>
      </w:pPr>
      <w:r w:rsidRPr="00B74C7D">
        <w:t>BDO</w:t>
      </w:r>
      <w:r>
        <w:t xml:space="preserve"> s</w:t>
      </w:r>
      <w:r w:rsidRPr="00B74C7D">
        <w:t>tatsautoriseret revisionsaktieselskab</w:t>
      </w:r>
    </w:p>
    <w:p w14:paraId="6EA6432E" w14:textId="13840518" w:rsidR="00B74C7D" w:rsidRDefault="00B74C7D" w:rsidP="00A65EB9">
      <w:pPr>
        <w:pStyle w:val="Listeafsnit"/>
        <w:numPr>
          <w:ilvl w:val="0"/>
          <w:numId w:val="47"/>
        </w:numPr>
      </w:pPr>
      <w:r>
        <w:t xml:space="preserve">Beierholm </w:t>
      </w:r>
      <w:r w:rsidR="00065018">
        <w:t xml:space="preserve">statsautoriseret </w:t>
      </w:r>
      <w:r>
        <w:t>revisionspartnerselskab</w:t>
      </w:r>
    </w:p>
    <w:p w14:paraId="1BB48948" w14:textId="07DEB243" w:rsidR="00B74C7D" w:rsidRDefault="00B74C7D" w:rsidP="00A65EB9">
      <w:pPr>
        <w:pStyle w:val="Listeafsnit"/>
        <w:numPr>
          <w:ilvl w:val="0"/>
          <w:numId w:val="47"/>
        </w:numPr>
      </w:pPr>
      <w:r>
        <w:t xml:space="preserve">Deloitte </w:t>
      </w:r>
      <w:r w:rsidR="00065018">
        <w:t>s</w:t>
      </w:r>
      <w:r w:rsidR="00065018" w:rsidRPr="00B74C7D">
        <w:t xml:space="preserve">tatsautoriseret </w:t>
      </w:r>
      <w:r w:rsidR="00065018">
        <w:t>r</w:t>
      </w:r>
      <w:r w:rsidR="00065018" w:rsidRPr="00B74C7D">
        <w:t>evisionspartnerselskab</w:t>
      </w:r>
    </w:p>
    <w:p w14:paraId="7B6C3D8F" w14:textId="05695F34" w:rsidR="00B74C7D" w:rsidRDefault="00B74C7D" w:rsidP="00A65EB9">
      <w:pPr>
        <w:pStyle w:val="Listeafsnit"/>
        <w:numPr>
          <w:ilvl w:val="0"/>
          <w:numId w:val="47"/>
        </w:numPr>
      </w:pPr>
      <w:r>
        <w:t xml:space="preserve">FN revision </w:t>
      </w:r>
      <w:r w:rsidR="00065018">
        <w:t xml:space="preserve">registreret </w:t>
      </w:r>
      <w:r>
        <w:t>revisor</w:t>
      </w:r>
    </w:p>
    <w:p w14:paraId="083AFC40" w14:textId="77777777" w:rsidR="00A374DB" w:rsidRDefault="00A374DB" w:rsidP="00AC03DA"/>
    <w:p w14:paraId="11776748" w14:textId="77777777" w:rsidR="009C13A4" w:rsidRDefault="009C13A4">
      <w:pPr>
        <w:spacing w:line="240" w:lineRule="auto"/>
        <w:rPr>
          <w:b/>
          <w:bCs/>
          <w:sz w:val="24"/>
          <w:szCs w:val="24"/>
          <w:u w:val="single"/>
        </w:rPr>
      </w:pPr>
      <w:r>
        <w:rPr>
          <w:b/>
          <w:bCs/>
          <w:sz w:val="24"/>
          <w:szCs w:val="24"/>
          <w:u w:val="single"/>
        </w:rPr>
        <w:br w:type="page"/>
      </w:r>
    </w:p>
    <w:p w14:paraId="507ACF6B" w14:textId="0B59DCC7" w:rsidR="007967B6" w:rsidRPr="00B508AC" w:rsidRDefault="007967B6" w:rsidP="007967B6">
      <w:r w:rsidRPr="00B508AC">
        <w:rPr>
          <w:b/>
          <w:bCs/>
          <w:sz w:val="24"/>
          <w:szCs w:val="24"/>
          <w:u w:val="single"/>
        </w:rPr>
        <w:lastRenderedPageBreak/>
        <w:t xml:space="preserve">Bilag </w:t>
      </w:r>
      <w:r w:rsidR="00AC03DA">
        <w:rPr>
          <w:b/>
          <w:bCs/>
          <w:sz w:val="24"/>
          <w:szCs w:val="24"/>
          <w:u w:val="single"/>
        </w:rPr>
        <w:t>2</w:t>
      </w:r>
      <w:r>
        <w:rPr>
          <w:b/>
          <w:bCs/>
          <w:sz w:val="24"/>
          <w:szCs w:val="24"/>
          <w:u w:val="single"/>
        </w:rPr>
        <w:t xml:space="preserve"> – Eksempler på områder, der kræver særlig opmærksomhed som følge af COVID19</w:t>
      </w:r>
    </w:p>
    <w:p w14:paraId="03F93785" w14:textId="77777777" w:rsidR="00F82385" w:rsidRDefault="00F82385" w:rsidP="007967B6"/>
    <w:p w14:paraId="12741018" w14:textId="3675FD79" w:rsidR="007967B6" w:rsidRDefault="007967B6" w:rsidP="007967B6">
      <w:r w:rsidRPr="002A15E4">
        <w:t>Følgende er eksempler og er ikke udtømmende.</w:t>
      </w:r>
      <w:r w:rsidR="00DF0942">
        <w:t xml:space="preserve"> </w:t>
      </w:r>
      <w:r w:rsidRPr="002A15E4">
        <w:t xml:space="preserve">Foreningens </w:t>
      </w:r>
      <w:r w:rsidRPr="00AD3C5B">
        <w:rPr>
          <w:b/>
          <w:bCs/>
        </w:rPr>
        <w:t xml:space="preserve">medlemmer opfordres til at dele </w:t>
      </w:r>
      <w:r w:rsidR="003733E4">
        <w:rPr>
          <w:b/>
          <w:bCs/>
        </w:rPr>
        <w:t xml:space="preserve">flere </w:t>
      </w:r>
      <w:r w:rsidRPr="00AD3C5B">
        <w:rPr>
          <w:b/>
          <w:bCs/>
        </w:rPr>
        <w:t>yderligere eksempler</w:t>
      </w:r>
      <w:r>
        <w:t xml:space="preserve"> ved henvendelse til fagchef Thomas Krath Jørgensen, </w:t>
      </w:r>
      <w:hyperlink r:id="rId26" w:history="1">
        <w:r w:rsidRPr="00162B4A">
          <w:rPr>
            <w:rStyle w:val="Hyperlink"/>
          </w:rPr>
          <w:t>tkj@fsr.dk</w:t>
        </w:r>
      </w:hyperlink>
      <w:r>
        <w:t>.</w:t>
      </w:r>
      <w:r w:rsidR="00DF0942">
        <w:t xml:space="preserve"> </w:t>
      </w:r>
    </w:p>
    <w:p w14:paraId="59940F91" w14:textId="20260678" w:rsidR="00DF0942" w:rsidRDefault="00DF0942" w:rsidP="007967B6"/>
    <w:p w14:paraId="6DD2E66F" w14:textId="30214CE3" w:rsidR="00DF0942" w:rsidRDefault="00DF0942" w:rsidP="007967B6">
      <w:r>
        <w:t>Emnerne gives i en tilfældig rækkefølge.</w:t>
      </w:r>
    </w:p>
    <w:p w14:paraId="088F7450" w14:textId="77777777" w:rsidR="00DF0942" w:rsidRPr="002A15E4" w:rsidRDefault="00DF0942" w:rsidP="007967B6"/>
    <w:p w14:paraId="5DF68025" w14:textId="616387C1" w:rsidR="00DF0942" w:rsidRPr="00DA5AA6" w:rsidRDefault="00DF0942" w:rsidP="00DF0942">
      <w:pPr>
        <w:rPr>
          <w:u w:val="single"/>
        </w:rPr>
      </w:pPr>
      <w:r w:rsidRPr="00DA5AA6">
        <w:rPr>
          <w:u w:val="single"/>
        </w:rPr>
        <w:t>Identifikation og vurdering af revisionsmæssige risici</w:t>
      </w:r>
    </w:p>
    <w:p w14:paraId="73BF93EC" w14:textId="29C21CD3" w:rsidR="00DF0942" w:rsidRDefault="00DF0942" w:rsidP="00DF0942">
      <w:r>
        <w:t xml:space="preserve">Revisionsstandarderne kræver at </w:t>
      </w:r>
      <w:r w:rsidRPr="00DA5AA6">
        <w:t>revisor foretager en risikovurdering og tilpasser den fremadrettede revision med hensyn til nyt revisionsbevis eller opnåelse af ny information.</w:t>
      </w:r>
      <w:r w:rsidR="000831E4">
        <w:t xml:space="preserve"> </w:t>
      </w:r>
      <w:r w:rsidRPr="00DA5AA6">
        <w:t>Revisor skal være opmærksom på, at virksomheden og det miljø den befinder sig i</w:t>
      </w:r>
      <w:r>
        <w:t>,</w:t>
      </w:r>
      <w:r w:rsidRPr="00DA5AA6">
        <w:t xml:space="preserve"> er ændret </w:t>
      </w:r>
      <w:r>
        <w:t xml:space="preserve">væsentlig </w:t>
      </w:r>
      <w:r w:rsidRPr="00DA5AA6">
        <w:t xml:space="preserve">siden sidste periode </w:t>
      </w:r>
      <w:r>
        <w:t xml:space="preserve">pga. </w:t>
      </w:r>
      <w:r w:rsidRPr="00DA5AA6">
        <w:t>konsekvenser</w:t>
      </w:r>
      <w:r>
        <w:t>ne af COVID</w:t>
      </w:r>
      <w:r w:rsidRPr="00DA5AA6">
        <w:t xml:space="preserve">19. Det skal således overvejes, om der skal foretages ændringer af revisors risikovurdering, hvis denne er foretaget før </w:t>
      </w:r>
      <w:r>
        <w:t xml:space="preserve">COVID19 </w:t>
      </w:r>
      <w:r w:rsidRPr="00DA5AA6">
        <w:t>ramte virksomheden.</w:t>
      </w:r>
      <w:r w:rsidR="000831E4">
        <w:t xml:space="preserve"> </w:t>
      </w:r>
      <w:r w:rsidRPr="00DA5AA6">
        <w:t xml:space="preserve">Eksempler på </w:t>
      </w:r>
      <w:r w:rsidR="000831E4">
        <w:t xml:space="preserve">sådanne </w:t>
      </w:r>
      <w:r w:rsidRPr="00DA5AA6">
        <w:t xml:space="preserve">ændrede forhold </w:t>
      </w:r>
      <w:r w:rsidR="000831E4">
        <w:t>er blandt andet</w:t>
      </w:r>
      <w:r w:rsidRPr="00DA5AA6">
        <w:t>:</w:t>
      </w:r>
    </w:p>
    <w:p w14:paraId="48A2F59B" w14:textId="77777777" w:rsidR="000831E4" w:rsidRPr="00DA5AA6" w:rsidRDefault="000831E4" w:rsidP="00DF0942"/>
    <w:p w14:paraId="1C53E999" w14:textId="77777777" w:rsidR="000831E4" w:rsidRDefault="00DF0942" w:rsidP="00DF0942">
      <w:pPr>
        <w:pStyle w:val="Listeafsnit"/>
        <w:numPr>
          <w:ilvl w:val="0"/>
          <w:numId w:val="47"/>
        </w:numPr>
      </w:pPr>
      <w:r w:rsidRPr="00DA5AA6">
        <w:t>Ineffektiv implementering af tidligere planlagte strategier</w:t>
      </w:r>
    </w:p>
    <w:p w14:paraId="7E8857C5" w14:textId="77777777" w:rsidR="000831E4" w:rsidRDefault="000831E4" w:rsidP="00DF0942">
      <w:pPr>
        <w:pStyle w:val="Listeafsnit"/>
        <w:numPr>
          <w:ilvl w:val="0"/>
          <w:numId w:val="47"/>
        </w:numPr>
      </w:pPr>
      <w:r>
        <w:t xml:space="preserve">Manglende </w:t>
      </w:r>
      <w:r w:rsidR="00DF0942" w:rsidRPr="00DA5AA6">
        <w:t xml:space="preserve">tilpasning til de nye omstændigheder, der følger af </w:t>
      </w:r>
      <w:r>
        <w:t>COVID</w:t>
      </w:r>
      <w:r w:rsidR="00DF0942" w:rsidRPr="00DA5AA6">
        <w:t>19</w:t>
      </w:r>
    </w:p>
    <w:p w14:paraId="1969B7BB" w14:textId="77777777" w:rsidR="000831E4" w:rsidRDefault="00DF0942" w:rsidP="00DF0942">
      <w:pPr>
        <w:pStyle w:val="Listeafsnit"/>
        <w:numPr>
          <w:ilvl w:val="0"/>
          <w:numId w:val="47"/>
        </w:numPr>
      </w:pPr>
      <w:r w:rsidRPr="00DA5AA6">
        <w:t xml:space="preserve">En forøgelse eller </w:t>
      </w:r>
      <w:r w:rsidR="000831E4">
        <w:t xml:space="preserve">reduktion </w:t>
      </w:r>
      <w:r w:rsidRPr="00DA5AA6">
        <w:t>af virksomheden</w:t>
      </w:r>
      <w:r w:rsidR="000831E4">
        <w:t xml:space="preserve"> og dens aktivitetsområder</w:t>
      </w:r>
      <w:r w:rsidRPr="00DA5AA6">
        <w:t xml:space="preserve">, der ikke stemmer overens med de nye omstændigheder, der følger af </w:t>
      </w:r>
      <w:r w:rsidR="000831E4">
        <w:t>COVID19</w:t>
      </w:r>
    </w:p>
    <w:p w14:paraId="35568A32" w14:textId="77777777" w:rsidR="000831E4" w:rsidRDefault="000831E4" w:rsidP="00DF0942">
      <w:pPr>
        <w:pStyle w:val="Listeafsnit"/>
        <w:numPr>
          <w:ilvl w:val="0"/>
          <w:numId w:val="47"/>
        </w:numPr>
      </w:pPr>
      <w:r>
        <w:t>Mistet finansiering pga. lånebetingelser ikke er opfyldt</w:t>
      </w:r>
      <w:r w:rsidR="00DF0942" w:rsidRPr="00DA5AA6">
        <w:t xml:space="preserve"> </w:t>
      </w:r>
    </w:p>
    <w:p w14:paraId="61E023FC" w14:textId="77777777" w:rsidR="000831E4" w:rsidRDefault="00DF0942" w:rsidP="00DF0942">
      <w:pPr>
        <w:pStyle w:val="Listeafsnit"/>
        <w:numPr>
          <w:ilvl w:val="0"/>
          <w:numId w:val="47"/>
        </w:numPr>
      </w:pPr>
      <w:r w:rsidRPr="00DA5AA6">
        <w:t>Nye lovmæssige krav</w:t>
      </w:r>
      <w:r w:rsidR="000831E4">
        <w:t xml:space="preserve"> virksomheden ikke kan efterleve eller har øget risiko for den ikke kan efterleve</w:t>
      </w:r>
    </w:p>
    <w:p w14:paraId="707810EB" w14:textId="357D0B6E" w:rsidR="000831E4" w:rsidRDefault="00DF0942" w:rsidP="00DF0942">
      <w:pPr>
        <w:pStyle w:val="Listeafsnit"/>
        <w:numPr>
          <w:ilvl w:val="0"/>
          <w:numId w:val="47"/>
        </w:numPr>
      </w:pPr>
      <w:r w:rsidRPr="00DA5AA6">
        <w:t>Incitamenter eller forventninger til ledelsen, der kan medføre</w:t>
      </w:r>
      <w:r w:rsidR="000831E4">
        <w:t xml:space="preserve"> bevist eller ubeviste tiltag fra ledelse for at imødekomme disse</w:t>
      </w:r>
    </w:p>
    <w:p w14:paraId="4D86F0A8" w14:textId="6925F6C0" w:rsidR="00DF0942" w:rsidRPr="00DA5AA6" w:rsidRDefault="00DF0942" w:rsidP="00DA5AA6">
      <w:pPr>
        <w:pStyle w:val="Listeafsnit"/>
        <w:numPr>
          <w:ilvl w:val="0"/>
          <w:numId w:val="47"/>
        </w:numPr>
      </w:pPr>
      <w:r w:rsidRPr="00DA5AA6">
        <w:t>Øget risiko for besvigelser</w:t>
      </w:r>
    </w:p>
    <w:p w14:paraId="4CCB3A2B" w14:textId="77777777" w:rsidR="00DF0942" w:rsidRPr="00DA5AA6" w:rsidRDefault="00DF0942" w:rsidP="00DF0942"/>
    <w:p w14:paraId="2B8354FF" w14:textId="77777777" w:rsidR="00DF0942" w:rsidRPr="00DA5AA6" w:rsidRDefault="00DF0942" w:rsidP="00DF0942">
      <w:pPr>
        <w:rPr>
          <w:u w:val="single"/>
        </w:rPr>
      </w:pPr>
      <w:r w:rsidRPr="00DA5AA6">
        <w:rPr>
          <w:u w:val="single"/>
        </w:rPr>
        <w:t>Besvigelser/Svig</w:t>
      </w:r>
    </w:p>
    <w:p w14:paraId="6ADCD7DF" w14:textId="77777777" w:rsidR="000831E4" w:rsidRDefault="000831E4" w:rsidP="00DF0942">
      <w:r>
        <w:t>Langt størstedelen af alle v</w:t>
      </w:r>
      <w:r w:rsidR="00DF0942" w:rsidRPr="00DA5AA6">
        <w:t xml:space="preserve">irksomheder arbejder </w:t>
      </w:r>
      <w:r>
        <w:t xml:space="preserve">eller har arbejdet </w:t>
      </w:r>
      <w:r w:rsidR="00DF0942" w:rsidRPr="00DA5AA6">
        <w:t xml:space="preserve">under </w:t>
      </w:r>
      <w:r>
        <w:t xml:space="preserve">væsentlig </w:t>
      </w:r>
      <w:r w:rsidR="00DF0942" w:rsidRPr="00DA5AA6">
        <w:t>andre forhold</w:t>
      </w:r>
      <w:r>
        <w:t xml:space="preserve"> under COVID19</w:t>
      </w:r>
      <w:r w:rsidR="00DF0942" w:rsidRPr="00DA5AA6">
        <w:t xml:space="preserve"> </w:t>
      </w:r>
      <w:r>
        <w:t xml:space="preserve">pga. </w:t>
      </w:r>
      <w:r w:rsidR="00DF0942" w:rsidRPr="00DA5AA6">
        <w:t xml:space="preserve">de nødvendige ændringer, der har været påkrævet. Dette indebærer </w:t>
      </w:r>
      <w:r>
        <w:t xml:space="preserve">at </w:t>
      </w:r>
      <w:r w:rsidR="00DF0942" w:rsidRPr="00DA5AA6">
        <w:t>virksomhedens kontrolsystemer</w:t>
      </w:r>
      <w:r>
        <w:t xml:space="preserve"> måske har været ændret, hvilket alt andet lige øger </w:t>
      </w:r>
      <w:r w:rsidR="00DF0942" w:rsidRPr="00DA5AA6">
        <w:t xml:space="preserve">sårbarhed </w:t>
      </w:r>
      <w:r>
        <w:t>over</w:t>
      </w:r>
      <w:r w:rsidR="00DF0942" w:rsidRPr="00DA5AA6">
        <w:t>for besvigelser</w:t>
      </w:r>
      <w:r>
        <w:t xml:space="preserve"> – et forhold revisor skal være særlig opmærksom på.</w:t>
      </w:r>
    </w:p>
    <w:p w14:paraId="68607827" w14:textId="3552634C" w:rsidR="00DF0942" w:rsidRPr="00DA5AA6" w:rsidRDefault="00DF0942" w:rsidP="00DF0942"/>
    <w:p w14:paraId="6C54D7FD" w14:textId="26256440" w:rsidR="00DF0942" w:rsidRPr="00DA5AA6" w:rsidRDefault="00DF0942" w:rsidP="00DF0942">
      <w:r w:rsidRPr="00DA5AA6">
        <w:t xml:space="preserve">Det følger af </w:t>
      </w:r>
      <w:hyperlink r:id="rId27" w:history="1">
        <w:r w:rsidRPr="00DA5AA6">
          <w:rPr>
            <w:rStyle w:val="Hyperlink"/>
          </w:rPr>
          <w:t>ISA 240</w:t>
        </w:r>
        <w:r w:rsidR="000831E4" w:rsidRPr="000831E4">
          <w:rPr>
            <w:rStyle w:val="Hyperlink"/>
          </w:rPr>
          <w:t xml:space="preserve"> ”Revisors ansvar vedrørende besvigelser ved revision af regnskaber”</w:t>
        </w:r>
      </w:hyperlink>
      <w:r w:rsidRPr="00DA5AA6">
        <w:t xml:space="preserve">, at revisor skal forespørge ledelsen og andre relevante personer i virksomheden om mistanke eller viden om besvigelser, der påvirker virksomheden. Udførelsen af disse forespørgsler kan være begrænset på grund af </w:t>
      </w:r>
      <w:r w:rsidR="000831E4">
        <w:t>COVID19</w:t>
      </w:r>
      <w:r w:rsidRPr="00DA5AA6">
        <w:t xml:space="preserve">, </w:t>
      </w:r>
      <w:r w:rsidR="000831E4">
        <w:t xml:space="preserve">men revisor bør i så fald forespørge herom via videokald hvor </w:t>
      </w:r>
      <w:r w:rsidRPr="00DA5AA6">
        <w:t xml:space="preserve">revisor </w:t>
      </w:r>
      <w:r w:rsidR="000831E4">
        <w:t xml:space="preserve">har mulighed for at </w:t>
      </w:r>
      <w:r w:rsidRPr="00DA5AA6">
        <w:t>observere ledelsens kropssprog.</w:t>
      </w:r>
    </w:p>
    <w:p w14:paraId="0DEF0557" w14:textId="77777777" w:rsidR="00DF0942" w:rsidRPr="00DA5AA6" w:rsidRDefault="00DF0942" w:rsidP="00DF0942"/>
    <w:p w14:paraId="25AC9AF9" w14:textId="048A7D4C" w:rsidR="00DF0942" w:rsidRPr="00DA5AA6" w:rsidRDefault="00DF0942" w:rsidP="00DF0942">
      <w:pPr>
        <w:rPr>
          <w:u w:val="single"/>
        </w:rPr>
      </w:pPr>
      <w:r w:rsidRPr="00DA5AA6">
        <w:rPr>
          <w:u w:val="single"/>
        </w:rPr>
        <w:t>Dokumentation</w:t>
      </w:r>
    </w:p>
    <w:p w14:paraId="7323B43A" w14:textId="77777777" w:rsidR="000831E4" w:rsidRDefault="001701C0" w:rsidP="00DF0942">
      <w:hyperlink r:id="rId28" w:history="1">
        <w:r w:rsidR="00DF0942" w:rsidRPr="00DA5AA6">
          <w:rPr>
            <w:rStyle w:val="Hyperlink"/>
          </w:rPr>
          <w:t>ISA 230</w:t>
        </w:r>
        <w:r w:rsidR="000831E4" w:rsidRPr="000831E4">
          <w:rPr>
            <w:rStyle w:val="Hyperlink"/>
          </w:rPr>
          <w:t xml:space="preserve"> ”Revisionsdokumentation”</w:t>
        </w:r>
      </w:hyperlink>
      <w:r w:rsidR="00DF0942" w:rsidRPr="00DA5AA6">
        <w:t xml:space="preserve"> </w:t>
      </w:r>
      <w:r w:rsidR="000831E4">
        <w:t xml:space="preserve">kræver at </w:t>
      </w:r>
      <w:r w:rsidR="00DF0942" w:rsidRPr="00DA5AA6">
        <w:t>revisor</w:t>
      </w:r>
      <w:r w:rsidR="000831E4">
        <w:t xml:space="preserve">s </w:t>
      </w:r>
      <w:r w:rsidR="00DF0942" w:rsidRPr="00DA5AA6">
        <w:t>dokumentation</w:t>
      </w:r>
      <w:r w:rsidR="000831E4">
        <w:t xml:space="preserve"> </w:t>
      </w:r>
      <w:r w:rsidR="00DF0942" w:rsidRPr="00DA5AA6">
        <w:t xml:space="preserve">indeholder tilstrækkelig beskrivelse af grundlaget for revisors </w:t>
      </w:r>
      <w:r w:rsidR="000831E4">
        <w:t xml:space="preserve">konklusion </w:t>
      </w:r>
      <w:r w:rsidR="00DF0942" w:rsidRPr="00DA5AA6">
        <w:t>og bevis for, at revisionen blev planlagt og udført i overensstemmelse med ISA og anden relevant lovgivning.</w:t>
      </w:r>
    </w:p>
    <w:p w14:paraId="3742462A" w14:textId="77777777" w:rsidR="000831E4" w:rsidRDefault="000831E4" w:rsidP="00DF0942"/>
    <w:p w14:paraId="7A1520AC" w14:textId="47A51723" w:rsidR="00DF0942" w:rsidRDefault="00DF0942" w:rsidP="00DF0942">
      <w:r w:rsidRPr="00DA5AA6">
        <w:lastRenderedPageBreak/>
        <w:t xml:space="preserve">Under de nuværende omstændigheder, er dokumentationen særlig vigtig vedrørende faglige vurderinger og udøvelsen af professionel skepsis samt drøftelser med ledelsen omhandlende </w:t>
      </w:r>
      <w:r w:rsidR="000831E4">
        <w:t>indvirkningen af COVID19</w:t>
      </w:r>
      <w:r w:rsidRPr="00DA5AA6">
        <w:t>. Dokumentationen af disse overvejelser er særlige vigtige, idet revisor i det nuværende miljø, møder nye udfordringer under fortsat ændrende omstændigheder.</w:t>
      </w:r>
    </w:p>
    <w:p w14:paraId="23758038" w14:textId="77777777" w:rsidR="000831E4" w:rsidRPr="00DA5AA6" w:rsidRDefault="000831E4" w:rsidP="00DF0942"/>
    <w:p w14:paraId="68DAB6D3" w14:textId="77777777" w:rsidR="00DF0942" w:rsidRPr="005D0964" w:rsidRDefault="00DF0942" w:rsidP="00DF0942">
      <w:pPr>
        <w:rPr>
          <w:u w:val="single"/>
        </w:rPr>
      </w:pPr>
      <w:r w:rsidRPr="005D0964">
        <w:rPr>
          <w:u w:val="single"/>
        </w:rPr>
        <w:t xml:space="preserve">Regnskabsmæssige skøn </w:t>
      </w:r>
      <w:r>
        <w:rPr>
          <w:u w:val="single"/>
        </w:rPr>
        <w:t>(generelt)</w:t>
      </w:r>
    </w:p>
    <w:p w14:paraId="29A49A04" w14:textId="77777777" w:rsidR="00DF0942" w:rsidRDefault="00DF0942" w:rsidP="00DF0942">
      <w:r>
        <w:t>Revision af regnskabsmæssige skøn er blevet yderligere kompliceret pga. COVID19. Udøvelsen af professionel skepsis er derfor essentiel når det gælder ledelsens vurderinger.</w:t>
      </w:r>
    </w:p>
    <w:p w14:paraId="2AB54B5E" w14:textId="77777777" w:rsidR="00DF0942" w:rsidRDefault="00DF0942" w:rsidP="00DF0942"/>
    <w:p w14:paraId="08192CAB" w14:textId="381275D7" w:rsidR="00DF0942" w:rsidRDefault="00DF0942" w:rsidP="00DF0942">
      <w:r>
        <w:t xml:space="preserve">Det følger af </w:t>
      </w:r>
      <w:hyperlink r:id="rId29" w:history="1">
        <w:r w:rsidRPr="000831E4">
          <w:rPr>
            <w:rStyle w:val="Hyperlink"/>
          </w:rPr>
          <w:t>ISA 540</w:t>
        </w:r>
        <w:r w:rsidR="000831E4" w:rsidRPr="000831E4">
          <w:rPr>
            <w:rStyle w:val="Hyperlink"/>
          </w:rPr>
          <w:t xml:space="preserve"> ”Revision af regnskabsmæssige skøn, herunder regnskabsmæssige skøn over dagsværdi, og tilknyttede oplysninger”</w:t>
        </w:r>
      </w:hyperlink>
      <w:r>
        <w:t>, at revisor skal opnå tilstrækkeligt revisionsbevis om, hvorvidt de regnskabsmæssige skøn i regnskaberne er overensstemmende med den anvendte begrebsramme. Standarden beskriver, hvordan iboende risikofaktorer kan bidrage til, at revisor identificerer og vurderer risici for væsentlig fejlinformation i regnskabsmæssige skøn. De iboende risikofaktorer, der fokuseres på i ISA 540, vedrører usikkerhed i forbindelse med skøn, kompleksitet og subjektivitet. COVID19 vil med al sandsynlighed medføre en øget indvirkning af alle tre faktorer, og især usikkerhed og subjektivitet (grundet den ekstreme usikkerhed).</w:t>
      </w:r>
    </w:p>
    <w:p w14:paraId="48D35597" w14:textId="77777777" w:rsidR="00DF0942" w:rsidRDefault="00DF0942" w:rsidP="00DF0942"/>
    <w:p w14:paraId="6E8767E8" w14:textId="77777777" w:rsidR="00DF0942" w:rsidRDefault="00DF0942" w:rsidP="00DF0942">
      <w:r>
        <w:t>Graden af usikkerhed i forbindelse med skøn vil muligvis stige som følge af den usikkerhed, der følger af den økonomiske indvirkning som COVID19 har, herunder også, hvor lang tid denne indvirkning vil fortsætte.</w:t>
      </w:r>
    </w:p>
    <w:p w14:paraId="08D4DACE" w14:textId="77777777" w:rsidR="00DF0942" w:rsidRDefault="00DF0942" w:rsidP="007967B6">
      <w:pPr>
        <w:rPr>
          <w:u w:val="single"/>
        </w:rPr>
      </w:pPr>
    </w:p>
    <w:p w14:paraId="099A227E" w14:textId="00B77179" w:rsidR="007967B6" w:rsidRDefault="007967B6" w:rsidP="007967B6">
      <w:r w:rsidRPr="002A15E4">
        <w:rPr>
          <w:u w:val="single"/>
        </w:rPr>
        <w:t xml:space="preserve">Likviditet </w:t>
      </w:r>
      <w:r w:rsidRPr="002A15E4">
        <w:rPr>
          <w:u w:val="single"/>
        </w:rPr>
        <w:br/>
      </w:r>
      <w:r>
        <w:t>Revisor skal være særligt opmærksom på virksomhedernes likviditetsmæssige situation. Det vil være relevant at forholde sig til likviditetsbudgetter og nøgletal som likviditetsgrad. Det er især likviditeten efter balancedagen</w:t>
      </w:r>
      <w:r w:rsidR="00C64FC2">
        <w:t>,</w:t>
      </w:r>
      <w:r>
        <w:t xml:space="preserve"> som er vigtig. Virksomheder</w:t>
      </w:r>
      <w:r w:rsidR="00C64FC2">
        <w:t>,</w:t>
      </w:r>
      <w:r>
        <w:t xml:space="preserve"> der allerede havde anstrengt likviditet på balancedagen, vil have væsentlig</w:t>
      </w:r>
      <w:r w:rsidR="00C64FC2">
        <w:t>t</w:t>
      </w:r>
      <w:r>
        <w:t xml:space="preserve"> sværere ved at stå en krise igennem.</w:t>
      </w:r>
    </w:p>
    <w:p w14:paraId="5718A5D9" w14:textId="77777777" w:rsidR="00C64FC2" w:rsidRDefault="00C64FC2" w:rsidP="007967B6">
      <w:pPr>
        <w:rPr>
          <w:i/>
          <w:iCs/>
        </w:rPr>
      </w:pPr>
    </w:p>
    <w:p w14:paraId="7929F0F8" w14:textId="679F63A3" w:rsidR="007967B6" w:rsidRDefault="007967B6" w:rsidP="007967B6">
      <w:r>
        <w:rPr>
          <w:i/>
          <w:iCs/>
        </w:rPr>
        <w:t>Lånebetingelser (”covenants”)</w:t>
      </w:r>
      <w:r w:rsidRPr="002A15E4">
        <w:rPr>
          <w:i/>
          <w:iCs/>
        </w:rPr>
        <w:br/>
      </w:r>
      <w:r>
        <w:t>Mange virksomheder har i deres lånebetingelser med banken en række vilkår for at opretholde finansieringen. Disse vilkår kan variere, men vil ofte stille krav til nøgletal, resultat eller andre finansielle parametre.</w:t>
      </w:r>
    </w:p>
    <w:p w14:paraId="695BE2D8" w14:textId="77777777" w:rsidR="00C64FC2" w:rsidRDefault="00C64FC2" w:rsidP="007967B6"/>
    <w:p w14:paraId="590E58F2" w14:textId="62BC99DB" w:rsidR="007967B6" w:rsidRDefault="007967B6" w:rsidP="007967B6">
      <w:r>
        <w:t>Hvis lån</w:t>
      </w:r>
      <w:r w:rsidR="00C64FC2">
        <w:t>e</w:t>
      </w:r>
      <w:r>
        <w:t>betingelserne ikke er opfyldt, kan det i værste fald betyde</w:t>
      </w:r>
      <w:r w:rsidR="00C64FC2">
        <w:t>,</w:t>
      </w:r>
      <w:r>
        <w:t xml:space="preserve"> at banken annullerer finansieringen. </w:t>
      </w:r>
    </w:p>
    <w:p w14:paraId="2C6077C1" w14:textId="77777777" w:rsidR="00C64FC2" w:rsidRDefault="00C64FC2" w:rsidP="007967B6"/>
    <w:p w14:paraId="167729B0" w14:textId="7867421E" w:rsidR="007967B6" w:rsidRDefault="007967B6" w:rsidP="007967B6">
      <w:r>
        <w:t>Revisor bør nøje gennemgå aftalerne med bankerne.</w:t>
      </w:r>
    </w:p>
    <w:p w14:paraId="02714221" w14:textId="77777777" w:rsidR="00C64FC2" w:rsidRDefault="00C64FC2" w:rsidP="007967B6"/>
    <w:p w14:paraId="7486FC62" w14:textId="24B76422" w:rsidR="007967B6" w:rsidRDefault="007967B6" w:rsidP="007967B6">
      <w:r>
        <w:t>Såfremt lånebetingelserne er brudt, må man undersøge bankens holdning hertil med henblik på at få overbevisning om</w:t>
      </w:r>
      <w:r w:rsidR="00C64FC2">
        <w:t>,</w:t>
      </w:r>
      <w:r>
        <w:t xml:space="preserve"> at kreditfaciliteterne kan opretholde 12 måneder fra balancedagen (going concern).</w:t>
      </w:r>
    </w:p>
    <w:p w14:paraId="2A893436" w14:textId="77777777" w:rsidR="00C64FC2" w:rsidRPr="00B508AC" w:rsidRDefault="00C64FC2" w:rsidP="007967B6">
      <w:pPr>
        <w:rPr>
          <w:b/>
          <w:bCs/>
        </w:rPr>
      </w:pPr>
    </w:p>
    <w:p w14:paraId="798D2552" w14:textId="7073EAB9" w:rsidR="007967B6" w:rsidRPr="002A15E4" w:rsidRDefault="007967B6" w:rsidP="007967B6">
      <w:r w:rsidRPr="002A15E4">
        <w:rPr>
          <w:i/>
          <w:iCs/>
        </w:rPr>
        <w:lastRenderedPageBreak/>
        <w:t>Kassekreditter</w:t>
      </w:r>
      <w:r w:rsidRPr="002A15E4">
        <w:br/>
      </w:r>
      <w:r>
        <w:t>Mange kassekreditter er sædvanligvis på anfordringsvilkår, hvilket betyder</w:t>
      </w:r>
      <w:r w:rsidR="00B449DB">
        <w:t>,</w:t>
      </w:r>
      <w:r>
        <w:t xml:space="preserve"> at banken på et hvilket som helst tidspunkt kan kræve det skyldige beløb indfriet. For virksomheder finansieret med store kassekreditter er det afgørende, at revisor opnår tilstrækkelig overbevisning om, at kreditfaciliteterne kan opretholdes 12 måneder fra balancedagen (going concern).</w:t>
      </w:r>
    </w:p>
    <w:p w14:paraId="756827D3" w14:textId="77777777" w:rsidR="00B449DB" w:rsidRDefault="00B449DB" w:rsidP="007967B6">
      <w:pPr>
        <w:rPr>
          <w:u w:val="single"/>
        </w:rPr>
      </w:pPr>
    </w:p>
    <w:p w14:paraId="36DDC662" w14:textId="2A00A289" w:rsidR="007967B6" w:rsidRDefault="007967B6" w:rsidP="007967B6">
      <w:r w:rsidRPr="002A15E4">
        <w:rPr>
          <w:u w:val="single"/>
        </w:rPr>
        <w:t>Fortrydelsesretter</w:t>
      </w:r>
      <w:r w:rsidRPr="002A15E4">
        <w:rPr>
          <w:u w:val="single"/>
        </w:rPr>
        <w:br/>
      </w:r>
      <w:r w:rsidRPr="00095555">
        <w:t xml:space="preserve">Mange virksomheder tilbyder deres kunder </w:t>
      </w:r>
      <w:r>
        <w:t>at kunne fortryde deres køb. Revisor bør være ekstra opmærksom på kundernes returneringsadfærd og indvirkningen på regnskabet (indregning af salg).</w:t>
      </w:r>
    </w:p>
    <w:p w14:paraId="0B8D0E8D" w14:textId="77777777" w:rsidR="0090215E" w:rsidRDefault="0090215E" w:rsidP="007967B6">
      <w:pPr>
        <w:rPr>
          <w:u w:val="single"/>
        </w:rPr>
      </w:pPr>
    </w:p>
    <w:p w14:paraId="7510605C" w14:textId="4DF00217" w:rsidR="007967B6" w:rsidRDefault="007967B6" w:rsidP="007967B6">
      <w:r w:rsidRPr="002A15E4">
        <w:rPr>
          <w:u w:val="single"/>
        </w:rPr>
        <w:t xml:space="preserve">Forudbetalinger </w:t>
      </w:r>
      <w:r w:rsidRPr="002A15E4">
        <w:rPr>
          <w:u w:val="single"/>
        </w:rPr>
        <w:br/>
      </w:r>
      <w:r>
        <w:t>Revisor bør være opmærksom på forudbetalinger.</w:t>
      </w:r>
    </w:p>
    <w:p w14:paraId="3B30151B" w14:textId="77777777" w:rsidR="00B846D6" w:rsidRDefault="00B846D6" w:rsidP="007967B6"/>
    <w:p w14:paraId="104DA38F" w14:textId="106E0332" w:rsidR="007967B6" w:rsidRDefault="007967B6" w:rsidP="007967B6">
      <w:r>
        <w:t>Virksomheder</w:t>
      </w:r>
      <w:r w:rsidR="00B846D6">
        <w:t>,</w:t>
      </w:r>
      <w:r>
        <w:t xml:space="preserve"> som har betalt forud, kan risikere</w:t>
      </w:r>
      <w:r w:rsidR="00B846D6">
        <w:t>,</w:t>
      </w:r>
      <w:r>
        <w:t xml:space="preserve"> at modtagervirksomheden ikke kan levere eller går konkurs (værdiansættelse).</w:t>
      </w:r>
    </w:p>
    <w:p w14:paraId="315D76B7" w14:textId="77777777" w:rsidR="00B846D6" w:rsidRDefault="00B846D6" w:rsidP="007967B6"/>
    <w:p w14:paraId="0D885B6D" w14:textId="677D5141" w:rsidR="007967B6" w:rsidRDefault="007967B6" w:rsidP="007967B6">
      <w:r>
        <w:t>Modtagervirksomheder vil sædvanligvis lade forudbetalinger indgå i likviditetsberedskabet</w:t>
      </w:r>
      <w:r w:rsidR="00DE5FD4">
        <w:t>,</w:t>
      </w:r>
      <w:r>
        <w:t xml:space="preserve"> hvilket betyder, at det kan få alvorlige konsekvenser, hvis kunderne annullerer ordrer og forventer tilbagebetaling (likviditet – going concern).</w:t>
      </w:r>
    </w:p>
    <w:p w14:paraId="078A7741" w14:textId="77777777" w:rsidR="00DE5FD4" w:rsidRDefault="00DE5FD4" w:rsidP="007967B6">
      <w:pPr>
        <w:rPr>
          <w:u w:val="single"/>
        </w:rPr>
      </w:pPr>
    </w:p>
    <w:p w14:paraId="43281A19" w14:textId="768282D3" w:rsidR="007967B6" w:rsidRDefault="007967B6" w:rsidP="007967B6">
      <w:r w:rsidRPr="002A15E4">
        <w:rPr>
          <w:u w:val="single"/>
        </w:rPr>
        <w:t xml:space="preserve">Kontrakter og aftaler </w:t>
      </w:r>
      <w:r w:rsidRPr="002A15E4">
        <w:rPr>
          <w:u w:val="single"/>
        </w:rPr>
        <w:br/>
      </w:r>
      <w:r>
        <w:t>For virksomheder</w:t>
      </w:r>
      <w:r w:rsidR="003777A9">
        <w:t>,</w:t>
      </w:r>
      <w:r>
        <w:t xml:space="preserve"> som indgår store eller langvarige kontrakter, er det helt afgørende at være opmærksom på, om disse aftaler indeholder særlige force majeure</w:t>
      </w:r>
      <w:r w:rsidR="003777A9">
        <w:t>-</w:t>
      </w:r>
      <w:r>
        <w:t>bestemmelser. Kan virksomheden komme ud af aftalerne igen? For en køber er det naturligvis en fordel at kunne komme ud af en aftale, men for sælger kan det få alvorlige konsekvenser. Det gælder fx for hoteller og de virksomheder, som leverer til de hårdest ramte brancher (going concern).</w:t>
      </w:r>
    </w:p>
    <w:p w14:paraId="7B4C7DB4" w14:textId="77777777" w:rsidR="003777A9" w:rsidRDefault="003777A9" w:rsidP="007967B6"/>
    <w:p w14:paraId="747DFF14" w14:textId="34B2A71E" w:rsidR="007967B6" w:rsidRDefault="007967B6" w:rsidP="007967B6">
      <w:r>
        <w:t xml:space="preserve">Revisor </w:t>
      </w:r>
      <w:r w:rsidR="000F0103">
        <w:t>m</w:t>
      </w:r>
      <w:r>
        <w:t>å være særlig</w:t>
      </w:r>
      <w:r w:rsidR="000F0103">
        <w:t>t</w:t>
      </w:r>
      <w:r>
        <w:t xml:space="preserve"> opmærksom på fuldstændigheden af indregnede tabsgivende aftaler.</w:t>
      </w:r>
    </w:p>
    <w:p w14:paraId="707DA3D4" w14:textId="77777777" w:rsidR="003777A9" w:rsidRDefault="003777A9" w:rsidP="007967B6">
      <w:pPr>
        <w:rPr>
          <w:u w:val="single"/>
        </w:rPr>
      </w:pPr>
    </w:p>
    <w:p w14:paraId="20AFA5D8" w14:textId="2B5489C3" w:rsidR="007967B6" w:rsidRPr="00D27CD0" w:rsidRDefault="007967B6" w:rsidP="007967B6">
      <w:r w:rsidRPr="002A15E4">
        <w:rPr>
          <w:u w:val="single"/>
        </w:rPr>
        <w:t xml:space="preserve">Igangværende arbejder </w:t>
      </w:r>
      <w:r w:rsidRPr="002A15E4">
        <w:rPr>
          <w:u w:val="single"/>
        </w:rPr>
        <w:br/>
      </w:r>
      <w:r>
        <w:t>For virksomheder</w:t>
      </w:r>
      <w:r w:rsidR="00901914">
        <w:t>,</w:t>
      </w:r>
      <w:r>
        <w:t xml:space="preserve"> som har omfattende igangværende arbejder, skal revisor være opmærksom på</w:t>
      </w:r>
      <w:r w:rsidR="00901914">
        <w:t>,</w:t>
      </w:r>
      <w:r>
        <w:t xml:space="preserve"> om den pågældende virksomhed kan levere i henhold til aftale (se forsyningskæde nedenfor)</w:t>
      </w:r>
      <w:r w:rsidR="00901914">
        <w:t>,</w:t>
      </w:r>
      <w:r>
        <w:t xml:space="preserve"> og om modparten kan betale. I forbindelse med revisionen må revisor derfor gennemgå igangværende arbejder ekstra nøje, herunder med fokus på virksomhedens egen leveringsevne og kundernes betalingsevne (værdiansættelse af igangværende arbejder og indregning af indtægter).</w:t>
      </w:r>
    </w:p>
    <w:p w14:paraId="5A7E03F7" w14:textId="77777777" w:rsidR="00901914" w:rsidRDefault="00901914" w:rsidP="007967B6">
      <w:pPr>
        <w:rPr>
          <w:u w:val="single"/>
        </w:rPr>
      </w:pPr>
    </w:p>
    <w:p w14:paraId="0D7A0173" w14:textId="6ABF7388" w:rsidR="007967B6" w:rsidRPr="00B508AC" w:rsidRDefault="007967B6" w:rsidP="007967B6">
      <w:pPr>
        <w:rPr>
          <w:b/>
          <w:bCs/>
        </w:rPr>
      </w:pPr>
      <w:r w:rsidRPr="002A15E4">
        <w:rPr>
          <w:u w:val="single"/>
        </w:rPr>
        <w:t xml:space="preserve">Forsyningskæden </w:t>
      </w:r>
      <w:r w:rsidRPr="002A15E4">
        <w:rPr>
          <w:u w:val="single"/>
        </w:rPr>
        <w:br/>
      </w:r>
      <w:r>
        <w:t>Uanset at virksomhederne ikke opererer i brancher, der er direkte påvirket af COVID19, kan der som følge at de globale og nationale initiativer og restriktioner opstå alvorlige problemer i forsyningskæden, der resulterer i, at virksomhederne ikke kan få leveret de varer og ydelser</w:t>
      </w:r>
      <w:r w:rsidR="0065648D">
        <w:t>,</w:t>
      </w:r>
      <w:r>
        <w:t xml:space="preserve"> de har behov for, for at drive deres virksomhed. Revisor bør derfor undersøge</w:t>
      </w:r>
      <w:r w:rsidR="0065648D">
        <w:t>,</w:t>
      </w:r>
      <w:r>
        <w:t xml:space="preserve"> om virksomheden fortsat kan drive forretning under de nuværende omstændigheder (going concern).</w:t>
      </w:r>
    </w:p>
    <w:p w14:paraId="5B64EE13" w14:textId="77777777" w:rsidR="0065648D" w:rsidRDefault="0065648D" w:rsidP="007967B6">
      <w:pPr>
        <w:rPr>
          <w:u w:val="single"/>
        </w:rPr>
      </w:pPr>
    </w:p>
    <w:p w14:paraId="1C96522D" w14:textId="75D8F248" w:rsidR="007967B6" w:rsidRPr="00B508AC" w:rsidRDefault="007967B6" w:rsidP="007967B6">
      <w:pPr>
        <w:rPr>
          <w:b/>
          <w:bCs/>
        </w:rPr>
      </w:pPr>
      <w:r w:rsidRPr="002A15E4">
        <w:rPr>
          <w:u w:val="single"/>
        </w:rPr>
        <w:lastRenderedPageBreak/>
        <w:t xml:space="preserve">Medarbejderforpligtelser (opsagte medarbejdere) </w:t>
      </w:r>
      <w:r w:rsidRPr="002A15E4">
        <w:rPr>
          <w:u w:val="single"/>
        </w:rPr>
        <w:br/>
      </w:r>
      <w:r>
        <w:t>En række virksomheder har opsagt deres medarbejdere. De fleste af disse opsigelser vil formentlig have været foretaget efter balancedagen og vil derfor ikke give anledning til en regulering af hensættelserne i kalenderårsregnskaber. Dog med u</w:t>
      </w:r>
      <w:r w:rsidR="00D1507F">
        <w:t>n</w:t>
      </w:r>
      <w:r>
        <w:t>dtagelse, hvis der er tale om udfordringer med virksomhedens fortsatte drift (fuldstændighed af hensatte forpligtelser og going concern).</w:t>
      </w:r>
    </w:p>
    <w:p w14:paraId="19AC4B20" w14:textId="77777777" w:rsidR="006446FE" w:rsidRDefault="006446FE" w:rsidP="007967B6">
      <w:pPr>
        <w:rPr>
          <w:u w:val="single"/>
        </w:rPr>
      </w:pPr>
    </w:p>
    <w:p w14:paraId="4DDB4111" w14:textId="6018CDD3" w:rsidR="007967B6" w:rsidRDefault="007967B6" w:rsidP="007967B6">
      <w:r w:rsidRPr="002A15E4">
        <w:rPr>
          <w:u w:val="single"/>
        </w:rPr>
        <w:t xml:space="preserve">Konkurser </w:t>
      </w:r>
      <w:r w:rsidRPr="002A15E4">
        <w:rPr>
          <w:u w:val="single"/>
        </w:rPr>
        <w:br/>
      </w:r>
      <w:r>
        <w:t>De første virksomheder er allerede gået konkurs. Det er derfor vigtigt at være opmærksom på, om den reviderede virksomhed er konkurstruet</w:t>
      </w:r>
      <w:r w:rsidR="00FA7125">
        <w:t>,</w:t>
      </w:r>
      <w:r>
        <w:t xml:space="preserve"> eller om nogle af virksomhedens samarbejdspartnere er. Vær især opmærksom på debitorer og centrale leverandører (going concern).</w:t>
      </w:r>
    </w:p>
    <w:p w14:paraId="49A4438D" w14:textId="77777777" w:rsidR="00FA7125" w:rsidRDefault="00FA7125" w:rsidP="007967B6"/>
    <w:p w14:paraId="1C996985" w14:textId="77777777" w:rsidR="00FA7125" w:rsidRDefault="007967B6" w:rsidP="007967B6">
      <w:r>
        <w:t xml:space="preserve">I </w:t>
      </w:r>
      <w:r w:rsidRPr="002A15E4">
        <w:t>denne forbindelse er det også værd at notere sig, at konkursordenen</w:t>
      </w:r>
      <w:r w:rsidR="00FA7125">
        <w:t>,</w:t>
      </w:r>
      <w:r w:rsidRPr="002A15E4">
        <w:t xml:space="preserve"> jf. konkurslovens §§ 93-98</w:t>
      </w:r>
      <w:r w:rsidR="00FA7125">
        <w:t>,</w:t>
      </w:r>
      <w:r w:rsidRPr="002A15E4">
        <w:t xml:space="preserve"> ikke beskytter </w:t>
      </w:r>
      <w:r>
        <w:t xml:space="preserve">revisorernes </w:t>
      </w:r>
      <w:r w:rsidRPr="002A15E4">
        <w:t>arbejde. Aftalebreve bør udarbejdes for alle opgavetyper. Sørg for</w:t>
      </w:r>
      <w:r w:rsidR="00FA7125">
        <w:t>,</w:t>
      </w:r>
      <w:r w:rsidRPr="002A15E4">
        <w:t xml:space="preserve"> at alle honorar</w:t>
      </w:r>
      <w:r w:rsidR="00FA7125">
        <w:t>er</w:t>
      </w:r>
      <w:r w:rsidRPr="002A15E4">
        <w:t xml:space="preserve"> for gamle ydelser er betalt (og ikke kun faktureret), før du starter på en ny opgave. </w:t>
      </w:r>
    </w:p>
    <w:p w14:paraId="01D93A11" w14:textId="77777777" w:rsidR="00D96192" w:rsidRDefault="00D96192" w:rsidP="007967B6"/>
    <w:p w14:paraId="6F5C1645" w14:textId="5C3895D7" w:rsidR="007967B6" w:rsidRPr="002A15E4" w:rsidRDefault="007967B6" w:rsidP="007967B6">
      <w:r w:rsidRPr="002A15E4">
        <w:t>Det er også relevant at gøre sig overvejelser om evt. forudbetaling fra sine kunder på nye opgaver – herunder en vurdering af både fordele og ulemper. I helt særlige tilfælde kan det være nødvendigt at overveje tredjemandsgaranti (fx bank).</w:t>
      </w:r>
    </w:p>
    <w:p w14:paraId="4CA9827F" w14:textId="77777777" w:rsidR="00D96192" w:rsidRDefault="00D96192" w:rsidP="007967B6">
      <w:pPr>
        <w:rPr>
          <w:u w:val="single"/>
        </w:rPr>
      </w:pPr>
    </w:p>
    <w:p w14:paraId="06884C9D" w14:textId="77777777" w:rsidR="00D96192" w:rsidRDefault="007967B6" w:rsidP="007967B6">
      <w:r w:rsidRPr="002A15E4">
        <w:rPr>
          <w:u w:val="single"/>
        </w:rPr>
        <w:t xml:space="preserve">Forsikringsforhold </w:t>
      </w:r>
      <w:r w:rsidRPr="002A15E4">
        <w:rPr>
          <w:u w:val="single"/>
        </w:rPr>
        <w:br/>
      </w:r>
      <w:r>
        <w:t>Vær opmærksom på, om virksomhedens forsikringsforhold dækker over driftstab som følge af force majeure. Hvis det ikke er tilfældet, så overvej da indvirkningen på regnskabet (likviditet).</w:t>
      </w:r>
    </w:p>
    <w:p w14:paraId="3ACF40E4" w14:textId="1E002496" w:rsidR="007967B6" w:rsidRDefault="007967B6" w:rsidP="007967B6">
      <w:r>
        <w:t xml:space="preserve"> </w:t>
      </w:r>
    </w:p>
    <w:p w14:paraId="3BF92CFE" w14:textId="77777777" w:rsidR="007967B6" w:rsidRPr="00171196" w:rsidRDefault="007967B6" w:rsidP="007967B6">
      <w:pPr>
        <w:rPr>
          <w:b/>
          <w:bCs/>
        </w:rPr>
      </w:pPr>
      <w:r w:rsidRPr="002A15E4">
        <w:rPr>
          <w:u w:val="single"/>
        </w:rPr>
        <w:t xml:space="preserve">Tilgodehavender </w:t>
      </w:r>
      <w:r w:rsidRPr="002A15E4">
        <w:rPr>
          <w:u w:val="single"/>
        </w:rPr>
        <w:br/>
      </w:r>
      <w:r>
        <w:t xml:space="preserve">Revisor bør derfor være ekstra opmærksom på nedskrivningsbehov på tilgodehavender. Det gælder også tilgodehavender, som ikke er forfaldne eller tilgodehavender hos kunder, der historisk har været stabile. </w:t>
      </w:r>
    </w:p>
    <w:p w14:paraId="4A9B2D11" w14:textId="77777777" w:rsidR="00D96192" w:rsidRDefault="00D96192" w:rsidP="007967B6">
      <w:pPr>
        <w:rPr>
          <w:u w:val="single"/>
        </w:rPr>
      </w:pPr>
    </w:p>
    <w:p w14:paraId="613FCEA9" w14:textId="7A1F7318" w:rsidR="007967B6" w:rsidRPr="00171196" w:rsidRDefault="007967B6" w:rsidP="007967B6">
      <w:pPr>
        <w:rPr>
          <w:b/>
          <w:bCs/>
        </w:rPr>
      </w:pPr>
      <w:r w:rsidRPr="002A15E4">
        <w:rPr>
          <w:u w:val="single"/>
        </w:rPr>
        <w:t xml:space="preserve">Varelagre </w:t>
      </w:r>
      <w:r w:rsidRPr="002A15E4">
        <w:rPr>
          <w:u w:val="single"/>
        </w:rPr>
        <w:br/>
      </w:r>
      <w:r>
        <w:t>Revisor bør være særligt opmærksom på risikoen for ukurans især på kort sigt – fx letfordærvelige varer og sæsonvarer.</w:t>
      </w:r>
    </w:p>
    <w:p w14:paraId="4F9064C6" w14:textId="77777777" w:rsidR="00EC2C55" w:rsidRDefault="00EC2C55" w:rsidP="007967B6">
      <w:pPr>
        <w:rPr>
          <w:u w:val="single"/>
        </w:rPr>
      </w:pPr>
    </w:p>
    <w:p w14:paraId="67E800AF" w14:textId="764E1A97" w:rsidR="007967B6" w:rsidRPr="00171196" w:rsidRDefault="007967B6" w:rsidP="007967B6">
      <w:pPr>
        <w:rPr>
          <w:b/>
          <w:bCs/>
        </w:rPr>
      </w:pPr>
      <w:r w:rsidRPr="002A15E4">
        <w:rPr>
          <w:u w:val="single"/>
        </w:rPr>
        <w:t xml:space="preserve">Goodwill og andre immaterielle aktiver </w:t>
      </w:r>
      <w:r w:rsidRPr="002A15E4">
        <w:rPr>
          <w:u w:val="single"/>
        </w:rPr>
        <w:br/>
      </w:r>
      <w:r>
        <w:t>Goodwill i balancen er et udtryk for tilkøbte merværdier, som er indregnet i balancen. Revisor bør have fokus på</w:t>
      </w:r>
      <w:r w:rsidR="00EC2C55">
        <w:t>,</w:t>
      </w:r>
      <w:r>
        <w:t xml:space="preserve"> om disse værdier fortsat er til</w:t>
      </w:r>
      <w:r w:rsidR="00EC2C55">
        <w:t xml:space="preserve"> </w:t>
      </w:r>
      <w:r>
        <w:t xml:space="preserve">stede. Der bør udføres nedskrivningstests for at sandsynliggøre værdien af den indregnede goodwill. </w:t>
      </w:r>
    </w:p>
    <w:p w14:paraId="32EC7DE3" w14:textId="77777777" w:rsidR="00EC2C55" w:rsidRDefault="00EC2C55" w:rsidP="007967B6">
      <w:pPr>
        <w:rPr>
          <w:u w:val="single"/>
        </w:rPr>
      </w:pPr>
    </w:p>
    <w:p w14:paraId="4A6F2ADE" w14:textId="35A64355" w:rsidR="007967B6" w:rsidRPr="00171196" w:rsidRDefault="007967B6" w:rsidP="007967B6">
      <w:pPr>
        <w:rPr>
          <w:b/>
          <w:bCs/>
        </w:rPr>
      </w:pPr>
      <w:r w:rsidRPr="002A15E4">
        <w:rPr>
          <w:u w:val="single"/>
        </w:rPr>
        <w:t xml:space="preserve">Andre materielle aktiver </w:t>
      </w:r>
      <w:r w:rsidRPr="002A15E4">
        <w:rPr>
          <w:u w:val="single"/>
        </w:rPr>
        <w:br/>
      </w:r>
      <w:r>
        <w:t xml:space="preserve">Materielle anlægsaktiver indregnes som udgangspunkt til kostpris med fradrag af afskrivninger, men skal nedskrives til lavere genindvindingsværdi. Revisor skal være ekstra opmærksom på værdiforringelse af brugsværdien af selskabets materielle anlægsaktiver som følge COVID19.  </w:t>
      </w:r>
    </w:p>
    <w:p w14:paraId="1CA532EA" w14:textId="77777777" w:rsidR="00EC2C55" w:rsidRDefault="00EC2C55" w:rsidP="007967B6">
      <w:pPr>
        <w:rPr>
          <w:u w:val="single"/>
        </w:rPr>
      </w:pPr>
    </w:p>
    <w:p w14:paraId="25CC52B4" w14:textId="13E7FC3B" w:rsidR="007967B6" w:rsidRPr="00171196" w:rsidRDefault="007967B6" w:rsidP="007967B6">
      <w:pPr>
        <w:rPr>
          <w:b/>
          <w:bCs/>
        </w:rPr>
      </w:pPr>
      <w:r w:rsidRPr="002A15E4">
        <w:rPr>
          <w:u w:val="single"/>
        </w:rPr>
        <w:t xml:space="preserve">Udskudte skatteaktiver </w:t>
      </w:r>
      <w:r w:rsidRPr="002A15E4">
        <w:rPr>
          <w:u w:val="single"/>
        </w:rPr>
        <w:br/>
      </w:r>
      <w:r>
        <w:t>Udskudte skatteaktiver er et udtryk for en forventning om fremtidig</w:t>
      </w:r>
      <w:r w:rsidR="00B55CA3">
        <w:t>t</w:t>
      </w:r>
      <w:r>
        <w:t xml:space="preserve"> skattemæssigt overskud. I </w:t>
      </w:r>
      <w:r>
        <w:lastRenderedPageBreak/>
        <w:t>forlængelse af COVID19</w:t>
      </w:r>
      <w:r w:rsidR="00B55CA3">
        <w:t>-</w:t>
      </w:r>
      <w:r>
        <w:t>situationen bør revisor være meget opmærksom på</w:t>
      </w:r>
      <w:r w:rsidR="00B55CA3">
        <w:t>,</w:t>
      </w:r>
      <w:r>
        <w:t xml:space="preserve"> om det for</w:t>
      </w:r>
      <w:r w:rsidR="00B55CA3">
        <w:t>t</w:t>
      </w:r>
      <w:r>
        <w:t>sat er realistisk at anvende det skattemæssige underskud inden</w:t>
      </w:r>
      <w:r w:rsidR="00B55CA3">
        <w:t xml:space="preserve"> </w:t>
      </w:r>
      <w:r>
        <w:t>for en periode på 3-5 år.</w:t>
      </w:r>
    </w:p>
    <w:p w14:paraId="0F95AFF9" w14:textId="77777777" w:rsidR="00B55CA3" w:rsidRDefault="00B55CA3" w:rsidP="007967B6">
      <w:pPr>
        <w:rPr>
          <w:u w:val="single"/>
        </w:rPr>
      </w:pPr>
    </w:p>
    <w:p w14:paraId="3017C3D9" w14:textId="77777777" w:rsidR="00B451CD" w:rsidRDefault="007967B6" w:rsidP="007967B6">
      <w:r w:rsidRPr="002A15E4">
        <w:rPr>
          <w:u w:val="single"/>
        </w:rPr>
        <w:t>Aktiver</w:t>
      </w:r>
      <w:r w:rsidR="00B55CA3">
        <w:rPr>
          <w:u w:val="single"/>
        </w:rPr>
        <w:t>,</w:t>
      </w:r>
      <w:r w:rsidRPr="002A15E4">
        <w:rPr>
          <w:u w:val="single"/>
        </w:rPr>
        <w:t xml:space="preserve"> som indregnes til dagsværdi </w:t>
      </w:r>
      <w:r w:rsidRPr="002A15E4">
        <w:rPr>
          <w:u w:val="single"/>
        </w:rPr>
        <w:br/>
      </w:r>
      <w:r w:rsidRPr="00171196">
        <w:t xml:space="preserve">Investeringsaktiver </w:t>
      </w:r>
      <w:r>
        <w:t>vil ofte være konjunkturfølsomme, og derfor bør revisor være ekstra opmærksom på</w:t>
      </w:r>
      <w:r w:rsidR="00B55CA3">
        <w:t>,</w:t>
      </w:r>
      <w:r>
        <w:t xml:space="preserve"> om der er taget tilstrækkelig</w:t>
      </w:r>
      <w:r w:rsidR="00364F5B">
        <w:t>t</w:t>
      </w:r>
      <w:r>
        <w:t xml:space="preserve"> højde herfor ved fastlæggelsen af dagsværdien. Derudover indeholder fastlæggelse af dagsværdi ofte væsentlige regnskabsmæssige skøn, hvilket skaber yderligere risiko for fejl, bevidste såvel som ubevidste.</w:t>
      </w:r>
    </w:p>
    <w:p w14:paraId="7D5805A4" w14:textId="17B1FC0F" w:rsidR="00B451CD" w:rsidRDefault="00B451CD" w:rsidP="007967B6"/>
    <w:p w14:paraId="221F83DF" w14:textId="2E12D33C" w:rsidR="00B451CD" w:rsidRDefault="00B451CD" w:rsidP="007967B6"/>
    <w:p w14:paraId="233E7ABE" w14:textId="2EF78B9D" w:rsidR="00B451CD" w:rsidRDefault="00B451CD" w:rsidP="007967B6"/>
    <w:p w14:paraId="20818796" w14:textId="77777777" w:rsidR="00B451CD" w:rsidRDefault="00B451CD">
      <w:pPr>
        <w:spacing w:line="240" w:lineRule="auto"/>
      </w:pPr>
      <w:r>
        <w:br w:type="page"/>
      </w:r>
    </w:p>
    <w:p w14:paraId="07248E25" w14:textId="495E51AA" w:rsidR="00B451CD" w:rsidRPr="00B508AC" w:rsidRDefault="00B451CD" w:rsidP="00B451CD">
      <w:r w:rsidRPr="00B508AC">
        <w:rPr>
          <w:b/>
          <w:bCs/>
          <w:sz w:val="24"/>
          <w:szCs w:val="24"/>
          <w:u w:val="single"/>
        </w:rPr>
        <w:lastRenderedPageBreak/>
        <w:t xml:space="preserve">Bilag </w:t>
      </w:r>
      <w:r>
        <w:rPr>
          <w:b/>
          <w:bCs/>
          <w:sz w:val="24"/>
          <w:szCs w:val="24"/>
          <w:u w:val="single"/>
        </w:rPr>
        <w:t>3 – ICAEW’s nyhed om COVID19, deltagelse i lagerkontrol og revisors erklæring</w:t>
      </w:r>
    </w:p>
    <w:p w14:paraId="5A75EF5E" w14:textId="77777777" w:rsidR="00B451CD" w:rsidRDefault="00B451CD">
      <w:pPr>
        <w:spacing w:line="240" w:lineRule="auto"/>
      </w:pPr>
    </w:p>
    <w:p w14:paraId="67FB762F" w14:textId="634C7F40" w:rsidR="00B451CD" w:rsidRDefault="00B451CD">
      <w:pPr>
        <w:spacing w:line="240" w:lineRule="auto"/>
      </w:pPr>
      <w:r>
        <w:t xml:space="preserve">Følgende er uddrag af en </w:t>
      </w:r>
      <w:hyperlink r:id="rId30" w:history="1">
        <w:r w:rsidRPr="00DF0942">
          <w:rPr>
            <w:rStyle w:val="Hyperlink"/>
          </w:rPr>
          <w:t>nyhed publiceret af ICAEW*</w:t>
        </w:r>
        <w:r w:rsidR="00DF0942" w:rsidRPr="00DF0942">
          <w:rPr>
            <w:rStyle w:val="Hyperlink"/>
          </w:rPr>
          <w:t xml:space="preserve"> den 27. marts 2020</w:t>
        </w:r>
      </w:hyperlink>
      <w:r w:rsidR="00DF0942">
        <w:t>.</w:t>
      </w:r>
    </w:p>
    <w:tbl>
      <w:tblPr>
        <w:tblStyle w:val="Tabel-Gitter"/>
        <w:tblW w:w="0" w:type="auto"/>
        <w:tblLook w:val="04A0" w:firstRow="1" w:lastRow="0" w:firstColumn="1" w:lastColumn="0" w:noHBand="0" w:noVBand="1"/>
      </w:tblPr>
      <w:tblGrid>
        <w:gridCol w:w="9638"/>
      </w:tblGrid>
      <w:tr w:rsidR="00B451CD" w:rsidRPr="00DA5AA6" w14:paraId="40F6C11B" w14:textId="77777777" w:rsidTr="00B451CD">
        <w:tc>
          <w:tcPr>
            <w:tcW w:w="9638" w:type="dxa"/>
          </w:tcPr>
          <w:p w14:paraId="2A0C9D2E" w14:textId="4DE963C3" w:rsidR="00B451CD" w:rsidRPr="00B451CD" w:rsidRDefault="00B451CD" w:rsidP="00B451CD">
            <w:pPr>
              <w:spacing w:line="240" w:lineRule="auto"/>
              <w:rPr>
                <w:i/>
                <w:iCs/>
                <w:sz w:val="18"/>
                <w:szCs w:val="18"/>
                <w:lang w:val="en-US"/>
              </w:rPr>
            </w:pPr>
            <w:r w:rsidRPr="00B451CD">
              <w:rPr>
                <w:i/>
                <w:iCs/>
                <w:sz w:val="18"/>
                <w:szCs w:val="18"/>
                <w:lang w:val="en-US"/>
              </w:rPr>
              <w:t>*) ICAEW is a world leading professional membership organisation that promotes, develops and supports more than 184,500 chartered accountants and students worldwide. We provide qualifications and professional development, share our knowledge, insight and technical expertise, and protect the quality and integrity of the accountancy and finance profession.</w:t>
            </w:r>
          </w:p>
        </w:tc>
      </w:tr>
    </w:tbl>
    <w:p w14:paraId="29D01DEE" w14:textId="2542E700" w:rsidR="00B451CD" w:rsidRDefault="00B451CD">
      <w:pPr>
        <w:spacing w:line="240" w:lineRule="auto"/>
        <w:rPr>
          <w:lang w:val="en-US"/>
        </w:rPr>
      </w:pPr>
    </w:p>
    <w:tbl>
      <w:tblPr>
        <w:tblStyle w:val="Tabel-Git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F0942" w14:paraId="091D112A" w14:textId="77777777" w:rsidTr="00DA5AA6">
        <w:tc>
          <w:tcPr>
            <w:tcW w:w="9628" w:type="dxa"/>
          </w:tcPr>
          <w:p w14:paraId="0EDB09C6" w14:textId="77777777" w:rsidR="00DF0942" w:rsidRPr="00B451CD" w:rsidRDefault="00DF0942" w:rsidP="00DF0942">
            <w:pPr>
              <w:pStyle w:val="Overskrift1"/>
              <w:shd w:val="clear" w:color="auto" w:fill="FFFFFF"/>
              <w:spacing w:before="144" w:after="120"/>
              <w:outlineLvl w:val="0"/>
              <w:rPr>
                <w:rFonts w:asciiTheme="majorHAnsi" w:hAnsiTheme="majorHAnsi" w:cs="Times New Roman"/>
                <w:lang w:val="en-US"/>
              </w:rPr>
            </w:pPr>
            <w:r w:rsidRPr="00B451CD">
              <w:rPr>
                <w:rFonts w:asciiTheme="majorHAnsi" w:hAnsiTheme="majorHAnsi"/>
                <w:lang w:val="en-US"/>
              </w:rPr>
              <w:t>Coronavirus, stocktake attendance and the auditor’s report</w:t>
            </w:r>
          </w:p>
          <w:p w14:paraId="0412B8B7" w14:textId="77777777" w:rsidR="00DF0942" w:rsidRPr="00B451CD" w:rsidRDefault="00DF0942" w:rsidP="00DF0942">
            <w:pPr>
              <w:pStyle w:val="NormalWeb"/>
              <w:shd w:val="clear" w:color="auto" w:fill="FFFFFF"/>
              <w:spacing w:before="0" w:beforeAutospacing="0" w:after="384" w:afterAutospacing="0"/>
              <w:rPr>
                <w:rFonts w:asciiTheme="majorHAnsi" w:hAnsiTheme="majorHAnsi" w:cs="Arial"/>
                <w:b/>
                <w:bCs/>
                <w:lang w:val="en-US"/>
              </w:rPr>
            </w:pPr>
            <w:r w:rsidRPr="00B451CD">
              <w:rPr>
                <w:rFonts w:asciiTheme="majorHAnsi" w:hAnsiTheme="majorHAnsi" w:cs="Arial"/>
                <w:b/>
                <w:bCs/>
                <w:lang w:val="en-US"/>
              </w:rPr>
              <w:t>27 March 2020: ICAEW’s Technical Advisory Service considers the potential impact of coronavirus on attendance at audited entities’ stocktakes and the auditor’s report.</w:t>
            </w:r>
          </w:p>
          <w:p w14:paraId="5D44F868" w14:textId="77777777" w:rsidR="00DF0942" w:rsidRDefault="00DF0942" w:rsidP="00DF0942">
            <w:pPr>
              <w:pStyle w:val="NormalWeb"/>
              <w:shd w:val="clear" w:color="auto" w:fill="FFFFFF"/>
              <w:spacing w:before="0" w:beforeAutospacing="0" w:after="0" w:afterAutospacing="0"/>
              <w:rPr>
                <w:rFonts w:asciiTheme="majorHAnsi" w:hAnsiTheme="majorHAnsi" w:cs="Arial"/>
                <w:lang w:val="en-US"/>
              </w:rPr>
            </w:pPr>
            <w:r w:rsidRPr="00B451CD">
              <w:rPr>
                <w:rFonts w:asciiTheme="majorHAnsi" w:hAnsiTheme="majorHAnsi" w:cs="Arial"/>
                <w:lang w:val="en-US"/>
              </w:rPr>
              <w:t>The requirements of the ISAs (UK) in relation to the audit of inventory have not changed as a result of the coronavirus pandemic. ISA (UK) 501 Audit Evidence – Specific Considerations for Selected Items states that if inventory is material to the financial statements, the auditor shall obtain sufficient appropriate audit evidence regarding the existence and condition of inventory by attendance at physical inventory counting, unless impracticable. </w:t>
            </w:r>
            <w:r w:rsidRPr="00B451CD">
              <w:rPr>
                <w:rFonts w:asciiTheme="majorHAnsi" w:hAnsiTheme="majorHAnsi" w:cs="Arial"/>
                <w:lang w:val="en-US"/>
              </w:rPr>
              <w:br/>
              <w:t> </w:t>
            </w:r>
            <w:r w:rsidRPr="00B451CD">
              <w:rPr>
                <w:rFonts w:asciiTheme="majorHAnsi" w:hAnsiTheme="majorHAnsi" w:cs="Arial"/>
                <w:lang w:val="en-US"/>
              </w:rPr>
              <w:br/>
              <w:t>If attendance at physical inventory counting is impracticable, the auditor shall perform alternative audit procedures to obtain sufficient appropriate audit evidence regarding the existence and condition of inventory. If it is not possible to do so, the auditor shall modify the opinion in the auditor’s report in accordance with ISA (UK) 705 Modifications to the opinion in the independent auditor’s report (Revised June 2016).</w:t>
            </w:r>
            <w:r w:rsidRPr="00B451CD">
              <w:rPr>
                <w:rFonts w:asciiTheme="majorHAnsi" w:hAnsiTheme="majorHAnsi" w:cs="Arial"/>
                <w:lang w:val="en-US"/>
              </w:rPr>
              <w:br/>
              <w:t> </w:t>
            </w:r>
            <w:r w:rsidRPr="00B451CD">
              <w:rPr>
                <w:rFonts w:asciiTheme="majorHAnsi" w:hAnsiTheme="majorHAnsi" w:cs="Arial"/>
                <w:lang w:val="en-US"/>
              </w:rPr>
              <w:br/>
              <w:t>Given the current situation and the </w:t>
            </w:r>
            <w:hyperlink r:id="rId31" w:tgtFrame="_blank" w:history="1">
              <w:r w:rsidRPr="00B451CD">
                <w:rPr>
                  <w:rStyle w:val="Hyperlink"/>
                  <w:rFonts w:asciiTheme="majorHAnsi" w:hAnsiTheme="majorHAnsi" w:cs="Arial"/>
                  <w:color w:val="auto"/>
                  <w:lang w:val="en-US"/>
                </w:rPr>
                <w:t>latest government Guidance</w:t>
              </w:r>
            </w:hyperlink>
            <w:r w:rsidRPr="00B451CD">
              <w:rPr>
                <w:rFonts w:asciiTheme="majorHAnsi" w:hAnsiTheme="majorHAnsi" w:cs="Arial"/>
                <w:lang w:val="en-US"/>
              </w:rPr>
              <w:t> for employers and businesses on coronavirus, it is likely that in many cases, physical attendance at a stocktake will be impracticable at the balance sheet date. Auditors must, therefore, consider whether alternative procedures can be performed. Realistic and appropriate alternative audit procedures will depend on the specific circumstances of the audited entity and each entity will need to be considered on a case-by-case basis. The starting point will be to discuss the position with the management of each audited entity.</w:t>
            </w:r>
          </w:p>
          <w:p w14:paraId="39FA82E7" w14:textId="77777777" w:rsidR="00DF0942" w:rsidRPr="00B451CD" w:rsidRDefault="00DF0942" w:rsidP="00DF0942">
            <w:pPr>
              <w:pStyle w:val="NormalWeb"/>
              <w:shd w:val="clear" w:color="auto" w:fill="FFFFFF"/>
              <w:spacing w:before="0" w:beforeAutospacing="0" w:after="0" w:afterAutospacing="0"/>
              <w:rPr>
                <w:rFonts w:asciiTheme="majorHAnsi" w:hAnsiTheme="majorHAnsi" w:cs="Arial"/>
                <w:lang w:val="en-US"/>
              </w:rPr>
            </w:pPr>
          </w:p>
          <w:p w14:paraId="5A7C9894" w14:textId="77777777" w:rsidR="00DF0942" w:rsidRPr="00B451CD" w:rsidRDefault="00DF0942" w:rsidP="00DF0942">
            <w:pPr>
              <w:pStyle w:val="Overskrift2"/>
              <w:shd w:val="clear" w:color="auto" w:fill="FFFFFF"/>
              <w:spacing w:before="0" w:after="120"/>
              <w:outlineLvl w:val="1"/>
              <w:rPr>
                <w:rFonts w:asciiTheme="majorHAnsi" w:hAnsiTheme="majorHAnsi" w:cs="Times New Roman"/>
                <w:i/>
                <w:iCs/>
                <w:sz w:val="24"/>
                <w:szCs w:val="24"/>
                <w:lang w:val="en-US"/>
              </w:rPr>
            </w:pPr>
            <w:r w:rsidRPr="00B451CD">
              <w:rPr>
                <w:rFonts w:asciiTheme="majorHAnsi" w:hAnsiTheme="majorHAnsi"/>
                <w:i/>
                <w:iCs/>
                <w:sz w:val="24"/>
                <w:szCs w:val="24"/>
                <w:lang w:val="en-US"/>
              </w:rPr>
              <w:t>Virtual attendance</w:t>
            </w:r>
          </w:p>
          <w:p w14:paraId="5EC6BBBC" w14:textId="78F65C99" w:rsidR="00DF0942" w:rsidRDefault="00DF0942" w:rsidP="00DF0942">
            <w:pPr>
              <w:spacing w:line="240" w:lineRule="auto"/>
              <w:rPr>
                <w:lang w:val="en-US"/>
              </w:rPr>
            </w:pPr>
            <w:r w:rsidRPr="00B451CD">
              <w:rPr>
                <w:rFonts w:asciiTheme="majorHAnsi" w:hAnsiTheme="majorHAnsi" w:cs="Arial"/>
                <w:lang w:val="en-US"/>
              </w:rPr>
              <w:t>If the audited entity intends to perform a full stocktake, auditors may be able to attend virtually, for example using video call facilities. This method of gathering audit evidence should be approached with caution as there are inherent weaknesses with this. For example, obsolete or damaged stock may be hidden from view and records-based alternative audit procedures may not detect this. Additional procedures to mitigate the increased risk might include increasing sample sizes and following up on items tested at a later date.</w:t>
            </w:r>
          </w:p>
        </w:tc>
      </w:tr>
    </w:tbl>
    <w:p w14:paraId="2F86039C" w14:textId="77777777" w:rsidR="00DF0942" w:rsidRDefault="00DF0942"/>
    <w:tbl>
      <w:tblPr>
        <w:tblStyle w:val="Tabel-Git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F0942" w14:paraId="0D878F77" w14:textId="77777777" w:rsidTr="00DA5AA6">
        <w:tc>
          <w:tcPr>
            <w:tcW w:w="9628" w:type="dxa"/>
          </w:tcPr>
          <w:p w14:paraId="49AA483F" w14:textId="77777777" w:rsidR="00DF0942" w:rsidRPr="00B451CD" w:rsidRDefault="00DF0942" w:rsidP="00DF0942">
            <w:pPr>
              <w:pStyle w:val="Overskrift2"/>
              <w:shd w:val="clear" w:color="auto" w:fill="FFFFFF"/>
              <w:spacing w:before="0" w:after="120"/>
              <w:outlineLvl w:val="1"/>
              <w:rPr>
                <w:rFonts w:asciiTheme="majorHAnsi" w:hAnsiTheme="majorHAnsi"/>
                <w:i/>
                <w:iCs/>
                <w:sz w:val="24"/>
                <w:szCs w:val="24"/>
                <w:lang w:val="en-US"/>
              </w:rPr>
            </w:pPr>
            <w:r w:rsidRPr="00B451CD">
              <w:rPr>
                <w:rFonts w:asciiTheme="majorHAnsi" w:hAnsiTheme="majorHAnsi"/>
                <w:i/>
                <w:iCs/>
                <w:sz w:val="24"/>
                <w:szCs w:val="24"/>
                <w:lang w:val="en-US"/>
              </w:rPr>
              <w:lastRenderedPageBreak/>
              <w:t>Attending a stocktake at an alternative date</w:t>
            </w:r>
          </w:p>
          <w:p w14:paraId="24A26A09" w14:textId="77777777" w:rsidR="00DF0942" w:rsidRDefault="00DF0942" w:rsidP="00DF0942">
            <w:pPr>
              <w:pStyle w:val="NormalWeb"/>
              <w:shd w:val="clear" w:color="auto" w:fill="FFFFFF"/>
              <w:spacing w:before="0" w:beforeAutospacing="0" w:after="0" w:afterAutospacing="0"/>
              <w:rPr>
                <w:rFonts w:asciiTheme="majorHAnsi" w:hAnsiTheme="majorHAnsi" w:cs="Arial"/>
                <w:lang w:val="en-US"/>
              </w:rPr>
            </w:pPr>
            <w:r w:rsidRPr="00B451CD">
              <w:rPr>
                <w:rFonts w:asciiTheme="majorHAnsi" w:hAnsiTheme="majorHAnsi" w:cs="Arial"/>
                <w:lang w:val="en-US"/>
              </w:rPr>
              <w:t>ISA (UK) 501 states if the auditor is unable to attend physical inventory counting due to unforeseen circumstances, the auditor shall make or observe some physical counts on an alternative date and perform audit procedures on intervening transactions. This may involve attending a stocktake at a future date with a roll-back to the balance sheet date, or, if an interim stocktake was attended, it may be possible to use those results and roll-forward to the balance sheet date.</w:t>
            </w:r>
            <w:r w:rsidRPr="00B451CD">
              <w:rPr>
                <w:rFonts w:asciiTheme="majorHAnsi" w:hAnsiTheme="majorHAnsi" w:cs="Arial"/>
                <w:lang w:val="en-US"/>
              </w:rPr>
              <w:br/>
              <w:t> </w:t>
            </w:r>
            <w:r w:rsidRPr="00B451CD">
              <w:rPr>
                <w:rFonts w:asciiTheme="majorHAnsi" w:hAnsiTheme="majorHAnsi" w:cs="Arial"/>
                <w:lang w:val="en-US"/>
              </w:rPr>
              <w:br/>
              <w:t>If the audited entity's trading is significantly reduced and/or its premises have closed, a roll-forward or roll-back might be appropriate, because of reduced movements of inventory. This may also be a viable option where the audited entity has a continuous stock counting system. Auditors should also consider whether the time between the balance sheet date and the date of the stocktake being performed results in the assessment of the condition of inventory at the balance sheet date being compromised. </w:t>
            </w:r>
            <w:r w:rsidRPr="00B451CD">
              <w:rPr>
                <w:rFonts w:asciiTheme="majorHAnsi" w:hAnsiTheme="majorHAnsi" w:cs="Arial"/>
                <w:lang w:val="en-US"/>
              </w:rPr>
              <w:br/>
              <w:t> </w:t>
            </w:r>
            <w:r w:rsidRPr="00B451CD">
              <w:rPr>
                <w:rFonts w:asciiTheme="majorHAnsi" w:hAnsiTheme="majorHAnsi" w:cs="Arial"/>
                <w:lang w:val="en-US"/>
              </w:rPr>
              <w:br/>
              <w:t>Auditors should not take a blanket approach to all their audit clients as there are some industries in which business has not been adversely affected, and this type of approach may not be appropriate in such cases. </w:t>
            </w:r>
            <w:r w:rsidRPr="00B451CD">
              <w:rPr>
                <w:rFonts w:asciiTheme="majorHAnsi" w:hAnsiTheme="majorHAnsi" w:cs="Arial"/>
                <w:lang w:val="en-US"/>
              </w:rPr>
              <w:br/>
              <w:t> </w:t>
            </w:r>
            <w:r w:rsidRPr="00B451CD">
              <w:rPr>
                <w:rFonts w:asciiTheme="majorHAnsi" w:hAnsiTheme="majorHAnsi" w:cs="Arial"/>
                <w:lang w:val="en-US"/>
              </w:rPr>
              <w:br/>
              <w:t>Any approach to the audit of inventory involves the consideration of the quality of the entity’s stock records and internal controls over stock movements and records. Auditors should exercise professional scepticism and consider whether records and controls may have deteriorated as a result of current events, including assessing any additional actions taken by the audited entity regarding its security. </w:t>
            </w:r>
          </w:p>
          <w:p w14:paraId="05CAAA3F" w14:textId="77777777" w:rsidR="00DF0942" w:rsidRPr="00B451CD" w:rsidRDefault="00DF0942" w:rsidP="00DF0942">
            <w:pPr>
              <w:pStyle w:val="NormalWeb"/>
              <w:shd w:val="clear" w:color="auto" w:fill="FFFFFF"/>
              <w:spacing w:before="0" w:beforeAutospacing="0" w:after="0" w:afterAutospacing="0"/>
              <w:rPr>
                <w:rFonts w:asciiTheme="majorHAnsi" w:hAnsiTheme="majorHAnsi" w:cs="Arial"/>
                <w:lang w:val="en-US"/>
              </w:rPr>
            </w:pPr>
          </w:p>
          <w:p w14:paraId="4AF1F798" w14:textId="77777777" w:rsidR="00DF0942" w:rsidRPr="00B451CD" w:rsidRDefault="00DF0942" w:rsidP="00DF0942">
            <w:pPr>
              <w:pStyle w:val="Overskrift2"/>
              <w:shd w:val="clear" w:color="auto" w:fill="FFFFFF"/>
              <w:spacing w:before="0" w:after="120"/>
              <w:outlineLvl w:val="1"/>
              <w:rPr>
                <w:rFonts w:asciiTheme="majorHAnsi" w:hAnsiTheme="majorHAnsi"/>
                <w:i/>
                <w:iCs/>
                <w:sz w:val="24"/>
                <w:szCs w:val="24"/>
                <w:lang w:val="en-US"/>
              </w:rPr>
            </w:pPr>
            <w:r w:rsidRPr="00B451CD">
              <w:rPr>
                <w:rFonts w:asciiTheme="majorHAnsi" w:hAnsiTheme="majorHAnsi"/>
                <w:i/>
                <w:iCs/>
                <w:sz w:val="24"/>
                <w:szCs w:val="24"/>
                <w:lang w:val="en-US"/>
              </w:rPr>
              <w:t>Stock held by a third party</w:t>
            </w:r>
          </w:p>
          <w:p w14:paraId="3FB471B6" w14:textId="77777777" w:rsidR="00DF0942" w:rsidRPr="00B451CD" w:rsidRDefault="00DF0942" w:rsidP="00DF0942">
            <w:pPr>
              <w:pStyle w:val="NormalWeb"/>
              <w:shd w:val="clear" w:color="auto" w:fill="FFFFFF"/>
              <w:spacing w:before="0" w:beforeAutospacing="0" w:after="384" w:afterAutospacing="0"/>
              <w:rPr>
                <w:rFonts w:asciiTheme="majorHAnsi" w:hAnsiTheme="majorHAnsi" w:cs="Arial"/>
                <w:lang w:val="en-US"/>
              </w:rPr>
            </w:pPr>
            <w:r w:rsidRPr="00B451CD">
              <w:rPr>
                <w:rFonts w:asciiTheme="majorHAnsi" w:hAnsiTheme="majorHAnsi" w:cs="Arial"/>
                <w:lang w:val="en-US"/>
              </w:rPr>
              <w:t>Where the audited entity has inventory under the custody and control of a third party, it may be possible, in accordance with ISA 501 (UK) to place some reliance on confirmation received from that third party regarding the quantities and condition of the inventory. Professional scepticism may require a careful evaluation of confirmations provided by third parties who have not attended stock counts, and any changes to the wording usually provided in such confirmations. </w:t>
            </w:r>
          </w:p>
          <w:p w14:paraId="087B37C0" w14:textId="77777777" w:rsidR="00DF0942" w:rsidRPr="00B451CD" w:rsidRDefault="00DF0942" w:rsidP="00DF0942">
            <w:pPr>
              <w:pStyle w:val="Overskrift2"/>
              <w:shd w:val="clear" w:color="auto" w:fill="FFFFFF"/>
              <w:spacing w:before="0" w:after="120"/>
              <w:outlineLvl w:val="1"/>
              <w:rPr>
                <w:rFonts w:asciiTheme="majorHAnsi" w:hAnsiTheme="majorHAnsi"/>
                <w:i/>
                <w:iCs/>
                <w:sz w:val="24"/>
                <w:szCs w:val="24"/>
                <w:lang w:val="en-US"/>
              </w:rPr>
            </w:pPr>
            <w:r w:rsidRPr="00B451CD">
              <w:rPr>
                <w:rFonts w:asciiTheme="majorHAnsi" w:hAnsiTheme="majorHAnsi"/>
                <w:i/>
                <w:iCs/>
                <w:sz w:val="24"/>
                <w:szCs w:val="24"/>
                <w:lang w:val="en-US"/>
              </w:rPr>
              <w:t>Extending the accounting period</w:t>
            </w:r>
          </w:p>
          <w:p w14:paraId="3B282105" w14:textId="7A16720D" w:rsidR="00DF0942" w:rsidRDefault="00DF0942" w:rsidP="00DF0942">
            <w:pPr>
              <w:spacing w:line="240" w:lineRule="auto"/>
              <w:rPr>
                <w:lang w:val="en-US"/>
              </w:rPr>
            </w:pPr>
            <w:r w:rsidRPr="00B451CD">
              <w:rPr>
                <w:rFonts w:asciiTheme="majorHAnsi" w:hAnsiTheme="majorHAnsi" w:cs="Arial"/>
                <w:lang w:val="en-US"/>
              </w:rPr>
              <w:t>It may be worth discussing with the audited entity the possibility of changing its accounting reference date to a later date (for example, in accordance with Companies Act 2006 section 392). By moving the accounting reference date to a later point, the challenges associated with obtaining sufficient appropriate audit evidence arising from an inability to attend the year end stock count take may be deferred, and potentially removed. However, altering the accounting period may have other business implications to consider, for example, tax year end alignment. </w:t>
            </w:r>
          </w:p>
        </w:tc>
      </w:tr>
    </w:tbl>
    <w:p w14:paraId="0D290568" w14:textId="77777777" w:rsidR="00DF0942" w:rsidRDefault="00DF0942"/>
    <w:tbl>
      <w:tblPr>
        <w:tblStyle w:val="Tabel-Git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F0942" w14:paraId="64742946" w14:textId="77777777" w:rsidTr="00DA5AA6">
        <w:tc>
          <w:tcPr>
            <w:tcW w:w="9628" w:type="dxa"/>
          </w:tcPr>
          <w:p w14:paraId="42C41F6F" w14:textId="77777777" w:rsidR="00DF0942" w:rsidRPr="00B451CD" w:rsidRDefault="00DF0942" w:rsidP="00DF0942">
            <w:pPr>
              <w:pStyle w:val="Overskrift2"/>
              <w:shd w:val="clear" w:color="auto" w:fill="FFFFFF"/>
              <w:spacing w:before="0" w:after="120"/>
              <w:outlineLvl w:val="1"/>
              <w:rPr>
                <w:rFonts w:asciiTheme="majorHAnsi" w:hAnsiTheme="majorHAnsi"/>
                <w:i/>
                <w:iCs/>
                <w:sz w:val="24"/>
                <w:szCs w:val="24"/>
                <w:lang w:val="en-US"/>
              </w:rPr>
            </w:pPr>
            <w:r w:rsidRPr="00B451CD">
              <w:rPr>
                <w:rFonts w:asciiTheme="majorHAnsi" w:hAnsiTheme="majorHAnsi"/>
                <w:i/>
                <w:iCs/>
                <w:sz w:val="24"/>
                <w:szCs w:val="24"/>
                <w:lang w:val="en-US"/>
              </w:rPr>
              <w:lastRenderedPageBreak/>
              <w:t>Implications for the auditor’s report</w:t>
            </w:r>
          </w:p>
          <w:p w14:paraId="2497891F" w14:textId="78F6CF92" w:rsidR="00DF0942" w:rsidRDefault="00DF0942" w:rsidP="00DF0942">
            <w:pPr>
              <w:spacing w:line="240" w:lineRule="auto"/>
              <w:rPr>
                <w:lang w:val="en-US"/>
              </w:rPr>
            </w:pPr>
            <w:r w:rsidRPr="00B451CD">
              <w:rPr>
                <w:rFonts w:asciiTheme="majorHAnsi" w:hAnsiTheme="majorHAnsi" w:cs="Arial"/>
                <w:lang w:val="en-US"/>
              </w:rPr>
              <w:t>The implications for the auditor’s report of an inability to attend a stock count will depend on the audit evidence obtained. </w:t>
            </w:r>
            <w:r w:rsidRPr="00B451CD">
              <w:rPr>
                <w:rFonts w:asciiTheme="majorHAnsi" w:hAnsiTheme="majorHAnsi" w:cs="Arial"/>
                <w:lang w:val="en-US"/>
              </w:rPr>
              <w:br/>
              <w:t> </w:t>
            </w:r>
            <w:r w:rsidRPr="00B451CD">
              <w:rPr>
                <w:rFonts w:asciiTheme="majorHAnsi" w:hAnsiTheme="majorHAnsi" w:cs="Arial"/>
                <w:lang w:val="en-US"/>
              </w:rPr>
              <w:br/>
              <w:t>Where alternative audit procedures are performed and the procedures provide sufficient appropriate audit evidence to conclude that inventory is free from material error, the auditor’s report will not need to be qualified in respect of stock.</w:t>
            </w:r>
            <w:r w:rsidRPr="00B451CD">
              <w:rPr>
                <w:rFonts w:asciiTheme="majorHAnsi" w:hAnsiTheme="majorHAnsi" w:cs="Arial"/>
                <w:lang w:val="en-US"/>
              </w:rPr>
              <w:br/>
              <w:t> </w:t>
            </w:r>
            <w:r w:rsidRPr="00B451CD">
              <w:rPr>
                <w:rFonts w:asciiTheme="majorHAnsi" w:hAnsiTheme="majorHAnsi" w:cs="Arial"/>
                <w:lang w:val="en-US"/>
              </w:rPr>
              <w:br/>
              <w:t>However, if it is not possible to perform alternative audit procedures to obtain sufficient appropriate audit evidence in relation to a material inventory balance, the auditor must modify the opinion in the auditor’s report. In many cases, this will result in a qualified audit opinion due to a limitation of scope, where the stock balance is material but not pervasive.</w:t>
            </w:r>
            <w:r w:rsidRPr="00B451CD">
              <w:rPr>
                <w:rFonts w:asciiTheme="majorHAnsi" w:hAnsiTheme="majorHAnsi" w:cs="Arial"/>
                <w:lang w:val="en-US"/>
              </w:rPr>
              <w:br/>
              <w:t> </w:t>
            </w:r>
            <w:r w:rsidRPr="00B451CD">
              <w:rPr>
                <w:rFonts w:asciiTheme="majorHAnsi" w:hAnsiTheme="majorHAnsi" w:cs="Arial"/>
                <w:lang w:val="en-US"/>
              </w:rPr>
              <w:br/>
              <w:t>Where a qualified auditor’s opinion is necessary, we suggest referring to coronavirus in the basis for the qualified opinion paragraph. </w:t>
            </w:r>
          </w:p>
        </w:tc>
      </w:tr>
    </w:tbl>
    <w:p w14:paraId="12A4B6C1" w14:textId="77777777" w:rsidR="00DF0942" w:rsidRPr="00B451CD" w:rsidRDefault="00DF0942">
      <w:pPr>
        <w:spacing w:line="240" w:lineRule="auto"/>
        <w:rPr>
          <w:lang w:val="en-US"/>
        </w:rPr>
      </w:pPr>
    </w:p>
    <w:p w14:paraId="0937EC35" w14:textId="08BAA9F9" w:rsidR="00B451CD" w:rsidRDefault="00B451CD" w:rsidP="00B451CD">
      <w:pPr>
        <w:pStyle w:val="NormalWeb"/>
        <w:shd w:val="clear" w:color="auto" w:fill="FFFFFF"/>
        <w:spacing w:before="0" w:beforeAutospacing="0" w:after="384" w:afterAutospacing="0"/>
        <w:rPr>
          <w:rFonts w:asciiTheme="majorHAnsi" w:hAnsiTheme="majorHAnsi" w:cs="Arial"/>
          <w:lang w:val="en-US"/>
        </w:rPr>
      </w:pPr>
    </w:p>
    <w:p w14:paraId="0FA69F51" w14:textId="7C176243" w:rsidR="00B451CD" w:rsidRPr="00B451CD" w:rsidRDefault="00B451CD" w:rsidP="00B451CD">
      <w:pPr>
        <w:pStyle w:val="NormalWeb"/>
        <w:shd w:val="clear" w:color="auto" w:fill="FFFFFF"/>
        <w:spacing w:before="0" w:beforeAutospacing="0" w:after="384" w:afterAutospacing="0"/>
        <w:rPr>
          <w:rFonts w:asciiTheme="majorHAnsi" w:hAnsiTheme="majorHAnsi" w:cs="Arial"/>
          <w:lang w:val="en-US"/>
        </w:rPr>
      </w:pPr>
    </w:p>
    <w:p w14:paraId="0FAAF60D" w14:textId="28219602" w:rsidR="00B451CD" w:rsidRPr="00B451CD" w:rsidRDefault="00B451CD" w:rsidP="00B451CD">
      <w:pPr>
        <w:pStyle w:val="NormalWeb"/>
        <w:shd w:val="clear" w:color="auto" w:fill="FFFFFF"/>
        <w:spacing w:before="0" w:beforeAutospacing="0" w:after="384" w:afterAutospacing="0"/>
        <w:rPr>
          <w:rFonts w:asciiTheme="majorHAnsi" w:hAnsiTheme="majorHAnsi" w:cs="Arial"/>
          <w:lang w:val="en-US"/>
        </w:rPr>
      </w:pPr>
    </w:p>
    <w:p w14:paraId="20BDF67A" w14:textId="77777777" w:rsidR="00B451CD" w:rsidRPr="00B451CD" w:rsidRDefault="00B451CD" w:rsidP="007967B6">
      <w:pPr>
        <w:rPr>
          <w:lang w:val="en-US"/>
        </w:rPr>
      </w:pPr>
    </w:p>
    <w:p w14:paraId="2A8D84E1" w14:textId="3D7A87F1" w:rsidR="007967B6" w:rsidRPr="00B451CD" w:rsidRDefault="007967B6" w:rsidP="007967B6">
      <w:pPr>
        <w:rPr>
          <w:b/>
          <w:bCs/>
          <w:lang w:val="en-US"/>
        </w:rPr>
      </w:pPr>
      <w:r w:rsidRPr="00B451CD">
        <w:rPr>
          <w:lang w:val="en-US"/>
        </w:rPr>
        <w:t xml:space="preserve"> </w:t>
      </w:r>
    </w:p>
    <w:p w14:paraId="57F5DCE3" w14:textId="0E571BB5" w:rsidR="0035251D" w:rsidRPr="00B451CD" w:rsidRDefault="0035251D" w:rsidP="00AC03DA">
      <w:pPr>
        <w:spacing w:line="240" w:lineRule="auto"/>
        <w:rPr>
          <w:lang w:val="en-US"/>
        </w:rPr>
      </w:pPr>
    </w:p>
    <w:sectPr w:rsidR="0035251D" w:rsidRPr="00B451CD" w:rsidSect="00DA5AA6">
      <w:headerReference w:type="default" r:id="rId32"/>
      <w:footerReference w:type="default" r:id="rId33"/>
      <w:pgSz w:w="11906" w:h="16838"/>
      <w:pgMar w:top="1701" w:right="1134" w:bottom="1701" w:left="1134" w:header="708" w:footer="708"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0E6BB" w14:textId="77777777" w:rsidR="001701C0" w:rsidRDefault="001701C0">
      <w:pPr>
        <w:spacing w:line="240" w:lineRule="auto"/>
      </w:pPr>
      <w:r>
        <w:separator/>
      </w:r>
    </w:p>
  </w:endnote>
  <w:endnote w:type="continuationSeparator" w:id="0">
    <w:p w14:paraId="7D9CB433" w14:textId="77777777" w:rsidR="001701C0" w:rsidRDefault="00170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TT)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0B7B" w14:textId="43BBB443" w:rsidR="00D20F1B" w:rsidRDefault="00D20F1B" w:rsidP="003E7352">
    <w:pPr>
      <w:pStyle w:val="Sidefod"/>
      <w:tabs>
        <w:tab w:val="left" w:pos="1418"/>
        <w:tab w:val="left" w:pos="1701"/>
      </w:tabs>
      <w:jc w:val="center"/>
      <w:rPr>
        <w:sz w:val="16"/>
        <w:szCs w:val="16"/>
        <w:lang w:val="en-US"/>
      </w:rPr>
    </w:pPr>
    <w:r>
      <w:rPr>
        <w:noProof/>
      </w:rPr>
      <w:drawing>
        <wp:anchor distT="0" distB="0" distL="114300" distR="114300" simplePos="0" relativeHeight="251660288" behindDoc="1" locked="0" layoutInCell="1" allowOverlap="1" wp14:anchorId="7AD095E3" wp14:editId="2F133135">
          <wp:simplePos x="0" y="0"/>
          <wp:positionH relativeFrom="column">
            <wp:posOffset>-10160</wp:posOffset>
          </wp:positionH>
          <wp:positionV relativeFrom="paragraph">
            <wp:posOffset>81280</wp:posOffset>
          </wp:positionV>
          <wp:extent cx="739140" cy="328930"/>
          <wp:effectExtent l="0" t="0" r="3810" b="0"/>
          <wp:wrapNone/>
          <wp:docPr id="96" name="Billed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328930"/>
                  </a:xfrm>
                  <a:prstGeom prst="rect">
                    <a:avLst/>
                  </a:prstGeom>
                  <a:noFill/>
                </pic:spPr>
              </pic:pic>
            </a:graphicData>
          </a:graphic>
        </wp:anchor>
      </w:drawing>
    </w:r>
    <w:r>
      <w:rPr>
        <w:noProof/>
      </w:rPr>
      <mc:AlternateContent>
        <mc:Choice Requires="wps">
          <w:drawing>
            <wp:anchor distT="0" distB="0" distL="114300" distR="114300" simplePos="0" relativeHeight="251661312" behindDoc="0" locked="0" layoutInCell="1" allowOverlap="1" wp14:anchorId="0E538EF4" wp14:editId="369FF22B">
              <wp:simplePos x="0" y="0"/>
              <wp:positionH relativeFrom="column">
                <wp:posOffset>3226435</wp:posOffset>
              </wp:positionH>
              <wp:positionV relativeFrom="paragraph">
                <wp:posOffset>43180</wp:posOffset>
              </wp:positionV>
              <wp:extent cx="2180590" cy="299720"/>
              <wp:effectExtent l="317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21B91" w14:textId="62503E1F" w:rsidR="00D20F1B" w:rsidRPr="00B866C7" w:rsidRDefault="00D20F1B" w:rsidP="00500047">
                          <w:pPr>
                            <w:jc w:val="right"/>
                            <w:rPr>
                              <w:sz w:val="17"/>
                              <w:szCs w:val="17"/>
                            </w:rPr>
                          </w:pPr>
                          <w:r w:rsidRPr="00B866C7">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noProof/>
                              <w:sz w:val="17"/>
                              <w:szCs w:val="17"/>
                            </w:rPr>
                            <w:t>33</w:t>
                          </w:r>
                          <w:r w:rsidRPr="00B866C7">
                            <w:rPr>
                              <w:rStyle w:val="Sidetal"/>
                              <w:sz w:val="17"/>
                              <w:szCs w:val="17"/>
                            </w:rPr>
                            <w:fldChar w:fldCharType="end"/>
                          </w:r>
                          <w:r w:rsidRPr="00B866C7">
                            <w:rPr>
                              <w:rStyle w:val="Sidetal"/>
                              <w:sz w:val="17"/>
                              <w:szCs w:val="17"/>
                            </w:rPr>
                            <w:t xml:space="preserve"> af </w:t>
                          </w:r>
                          <w:r>
                            <w:rPr>
                              <w:rStyle w:val="Sidetal"/>
                              <w:sz w:val="17"/>
                              <w:szCs w:val="17"/>
                            </w:rPr>
                            <w:t>19</w:t>
                          </w:r>
                        </w:p>
                        <w:p w14:paraId="6DF859C6" w14:textId="77777777" w:rsidR="00D20F1B" w:rsidRPr="00B866C7" w:rsidRDefault="00D20F1B" w:rsidP="003E7352">
                          <w:pPr>
                            <w:jc w:val="right"/>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38EF4" id="_x0000_t202" coordsize="21600,21600" o:spt="202" path="m,l,21600r21600,l21600,xe">
              <v:stroke joinstyle="miter"/>
              <v:path gradientshapeok="t" o:connecttype="rect"/>
            </v:shapetype>
            <v:shape id="Text Box 4" o:spid="_x0000_s1026" type="#_x0000_t202" style="position:absolute;left:0;text-align:left;margin-left:254.05pt;margin-top:3.4pt;width:171.7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" filled="f" stroked="f">
              <v:textbox inset="0,0,0,0">
                <w:txbxContent>
                  <w:p w14:paraId="49521B91" w14:textId="62503E1F" w:rsidR="00D20F1B" w:rsidRPr="00B866C7" w:rsidRDefault="00D20F1B" w:rsidP="00500047">
                    <w:pPr>
                      <w:jc w:val="right"/>
                      <w:rPr>
                        <w:sz w:val="17"/>
                        <w:szCs w:val="17"/>
                      </w:rPr>
                    </w:pPr>
                    <w:r w:rsidRPr="00B866C7">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noProof/>
                        <w:sz w:val="17"/>
                        <w:szCs w:val="17"/>
                      </w:rPr>
                      <w:t>33</w:t>
                    </w:r>
                    <w:r w:rsidRPr="00B866C7">
                      <w:rPr>
                        <w:rStyle w:val="Sidetal"/>
                        <w:sz w:val="17"/>
                        <w:szCs w:val="17"/>
                      </w:rPr>
                      <w:fldChar w:fldCharType="end"/>
                    </w:r>
                    <w:r w:rsidRPr="00B866C7">
                      <w:rPr>
                        <w:rStyle w:val="Sidetal"/>
                        <w:sz w:val="17"/>
                        <w:szCs w:val="17"/>
                      </w:rPr>
                      <w:t xml:space="preserve"> af </w:t>
                    </w:r>
                    <w:r>
                      <w:rPr>
                        <w:rStyle w:val="Sidetal"/>
                        <w:sz w:val="17"/>
                        <w:szCs w:val="17"/>
                      </w:rPr>
                      <w:t>19</w:t>
                    </w:r>
                  </w:p>
                  <w:p w14:paraId="6DF859C6" w14:textId="77777777" w:rsidR="00D20F1B" w:rsidRPr="00B866C7" w:rsidRDefault="00D20F1B" w:rsidP="003E7352">
                    <w:pPr>
                      <w:jc w:val="right"/>
                      <w:rPr>
                        <w:sz w:val="17"/>
                        <w:szCs w:val="17"/>
                      </w:rPr>
                    </w:pPr>
                  </w:p>
                </w:txbxContent>
              </v:textbox>
            </v:shape>
          </w:pict>
        </mc:Fallback>
      </mc:AlternateContent>
    </w:r>
  </w:p>
  <w:p w14:paraId="0EA156D0" w14:textId="12FF530C" w:rsidR="00D20F1B" w:rsidRDefault="00D20F1B" w:rsidP="003E7352">
    <w:pPr>
      <w:pStyle w:val="Sidefod"/>
      <w:tabs>
        <w:tab w:val="left" w:pos="1418"/>
        <w:tab w:val="left" w:pos="1701"/>
      </w:tabs>
      <w:jc w:val="center"/>
      <w:rPr>
        <w:sz w:val="16"/>
        <w:szCs w:val="16"/>
        <w:lang w:val="en-US"/>
      </w:rPr>
    </w:pPr>
  </w:p>
  <w:p w14:paraId="5E8C16F8" w14:textId="77777777" w:rsidR="00D20F1B" w:rsidRPr="00D27348" w:rsidRDefault="00D20F1B" w:rsidP="003E7352">
    <w:pPr>
      <w:pStyle w:val="Sidefod"/>
      <w:tabs>
        <w:tab w:val="left" w:pos="1418"/>
        <w:tab w:val="left" w:pos="1701"/>
      </w:tabs>
      <w:jc w:val="center"/>
      <w:rPr>
        <w:sz w:val="16"/>
        <w:szCs w:val="16"/>
        <w:lang w:val="sv-SE"/>
      </w:rPr>
    </w:pPr>
    <w:r w:rsidRPr="00D27348">
      <w:rPr>
        <w:sz w:val="16"/>
        <w:szCs w:val="16"/>
        <w:lang w:val="sv-SE"/>
      </w:rPr>
      <w:t xml:space="preserve"> </w:t>
    </w:r>
    <w:r w:rsidRPr="001174DC">
      <w:rPr>
        <w:sz w:val="16"/>
        <w:szCs w:val="16"/>
        <w:lang w:val="en-US"/>
      </w:rPr>
      <w:t xml:space="preserve">  </w:t>
    </w:r>
  </w:p>
  <w:p w14:paraId="3F5A04C8" w14:textId="77777777" w:rsidR="00D20F1B" w:rsidRPr="00D27348" w:rsidRDefault="00D20F1B" w:rsidP="003E7352">
    <w:pPr>
      <w:pStyle w:val="Sidefod"/>
      <w:tabs>
        <w:tab w:val="left" w:pos="1418"/>
        <w:tab w:val="left" w:pos="1701"/>
      </w:tabs>
      <w:jc w:val="center"/>
      <w:rPr>
        <w:sz w:val="16"/>
        <w:szCs w:val="16"/>
        <w:lang w:val="sv-SE"/>
      </w:rPr>
    </w:pPr>
    <w:r w:rsidRPr="00D27348">
      <w:rPr>
        <w:sz w:val="16"/>
        <w:szCs w:val="16"/>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41EF6" w14:textId="77777777" w:rsidR="001701C0" w:rsidRDefault="001701C0">
      <w:pPr>
        <w:spacing w:line="240" w:lineRule="auto"/>
      </w:pPr>
      <w:r>
        <w:separator/>
      </w:r>
    </w:p>
  </w:footnote>
  <w:footnote w:type="continuationSeparator" w:id="0">
    <w:p w14:paraId="36C1FFF5" w14:textId="77777777" w:rsidR="001701C0" w:rsidRDefault="001701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42DD" w14:textId="7BA96683" w:rsidR="00D20F1B" w:rsidRDefault="00D20F1B" w:rsidP="000F0103">
    <w:pPr>
      <w:pStyle w:val="Sidehoved"/>
      <w:jc w:val="right"/>
    </w:pPr>
    <w:r w:rsidRPr="0007114D">
      <w:rPr>
        <w:noProof/>
      </w:rPr>
      <w:drawing>
        <wp:inline distT="0" distB="0" distL="0" distR="0" wp14:anchorId="0B820604" wp14:editId="162D6C06">
          <wp:extent cx="898152" cy="403316"/>
          <wp:effectExtent l="0" t="0" r="0" b="0"/>
          <wp:docPr id="99" name="Billede 99" descr="FSR_logo_Black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R_logo_Black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838" cy="408564"/>
                  </a:xfrm>
                  <a:prstGeom prst="rect">
                    <a:avLst/>
                  </a:prstGeom>
                  <a:noFill/>
                  <a:ln>
                    <a:noFill/>
                  </a:ln>
                </pic:spPr>
              </pic:pic>
            </a:graphicData>
          </a:graphic>
        </wp:inline>
      </w:drawing>
    </w:r>
  </w:p>
  <w:p w14:paraId="2CCEAA19" w14:textId="77777777" w:rsidR="00D20F1B" w:rsidRDefault="00D20F1B" w:rsidP="000F0103">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6FDE2DF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EA61480"/>
    <w:lvl w:ilvl="0">
      <w:start w:val="1"/>
      <w:numFmt w:val="decimal"/>
      <w:pStyle w:val="Opstilling-talellerbogst3"/>
      <w:lvlText w:val="%1."/>
      <w:lvlJc w:val="left"/>
      <w:pPr>
        <w:tabs>
          <w:tab w:val="num" w:pos="643"/>
        </w:tabs>
        <w:ind w:left="643" w:hanging="360"/>
      </w:pPr>
      <w:rPr>
        <w:rFonts w:hint="cs"/>
      </w:rPr>
    </w:lvl>
  </w:abstractNum>
  <w:abstractNum w:abstractNumId="2" w15:restartNumberingAfterBreak="0">
    <w:nsid w:val="FFFFFF88"/>
    <w:multiLevelType w:val="singleLevel"/>
    <w:tmpl w:val="04060015"/>
    <w:lvl w:ilvl="0">
      <w:start w:val="1"/>
      <w:numFmt w:val="upperLetter"/>
      <w:lvlText w:val="%1."/>
      <w:lvlJc w:val="left"/>
      <w:pPr>
        <w:tabs>
          <w:tab w:val="num" w:pos="720"/>
        </w:tabs>
        <w:ind w:left="720" w:hanging="360"/>
      </w:pPr>
      <w:rPr>
        <w:rFonts w:hint="cs"/>
      </w:rPr>
    </w:lvl>
  </w:abstractNum>
  <w:abstractNum w:abstractNumId="3" w15:restartNumberingAfterBreak="0">
    <w:nsid w:val="FFFFFF89"/>
    <w:multiLevelType w:val="singleLevel"/>
    <w:tmpl w:val="E6F02CD2"/>
    <w:lvl w:ilvl="0">
      <w:start w:val="1"/>
      <w:numFmt w:val="bullet"/>
      <w:pStyle w:val="Opstilling-talellerbogst2"/>
      <w:lvlText w:val=""/>
      <w:lvlJc w:val="left"/>
      <w:pPr>
        <w:tabs>
          <w:tab w:val="num" w:pos="360"/>
        </w:tabs>
        <w:ind w:left="360" w:hanging="360"/>
      </w:pPr>
      <w:rPr>
        <w:rFonts w:ascii="Symbol" w:hAnsi="Symbol" w:cs="Symbol"/>
      </w:rPr>
    </w:lvl>
  </w:abstractNum>
  <w:abstractNum w:abstractNumId="4" w15:restartNumberingAfterBreak="0">
    <w:nsid w:val="04F56B52"/>
    <w:multiLevelType w:val="hybridMultilevel"/>
    <w:tmpl w:val="D75A50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C787F2F"/>
    <w:multiLevelType w:val="hybridMultilevel"/>
    <w:tmpl w:val="0E4A7FF2"/>
    <w:lvl w:ilvl="0" w:tplc="D8AA8C08">
      <w:start w:val="1"/>
      <w:numFmt w:val="bullet"/>
      <w:lvlText w:val=""/>
      <w:lvlJc w:val="left"/>
      <w:pPr>
        <w:ind w:left="720" w:hanging="360"/>
      </w:pPr>
      <w:rPr>
        <w:rFonts w:ascii="Symbol" w:hAnsi="Symbol" w:cs="Symbol" w:hint="default"/>
      </w:rPr>
    </w:lvl>
    <w:lvl w:ilvl="1" w:tplc="7F5EAF90" w:tentative="1">
      <w:start w:val="1"/>
      <w:numFmt w:val="bullet"/>
      <w:lvlText w:val="o"/>
      <w:lvlJc w:val="left"/>
      <w:pPr>
        <w:ind w:left="1440" w:hanging="360"/>
      </w:pPr>
      <w:rPr>
        <w:rFonts w:ascii="Courier New" w:hAnsi="Courier New" w:cs="Courier New" w:hint="default"/>
      </w:rPr>
    </w:lvl>
    <w:lvl w:ilvl="2" w:tplc="957E9F1E" w:tentative="1">
      <w:start w:val="1"/>
      <w:numFmt w:val="bullet"/>
      <w:lvlText w:val=""/>
      <w:lvlJc w:val="left"/>
      <w:pPr>
        <w:ind w:left="2160" w:hanging="360"/>
      </w:pPr>
      <w:rPr>
        <w:rFonts w:ascii="Wingdings" w:hAnsi="Wingdings" w:cs="Wingdings" w:hint="default"/>
      </w:rPr>
    </w:lvl>
    <w:lvl w:ilvl="3" w:tplc="F4261964" w:tentative="1">
      <w:start w:val="1"/>
      <w:numFmt w:val="bullet"/>
      <w:lvlText w:val=""/>
      <w:lvlJc w:val="left"/>
      <w:pPr>
        <w:ind w:left="2880" w:hanging="360"/>
      </w:pPr>
      <w:rPr>
        <w:rFonts w:ascii="Symbol" w:hAnsi="Symbol" w:cs="Symbol" w:hint="default"/>
      </w:rPr>
    </w:lvl>
    <w:lvl w:ilvl="4" w:tplc="8B968A12" w:tentative="1">
      <w:start w:val="1"/>
      <w:numFmt w:val="bullet"/>
      <w:lvlText w:val="o"/>
      <w:lvlJc w:val="left"/>
      <w:pPr>
        <w:ind w:left="3600" w:hanging="360"/>
      </w:pPr>
      <w:rPr>
        <w:rFonts w:ascii="Courier New" w:hAnsi="Courier New" w:cs="Courier New" w:hint="default"/>
      </w:rPr>
    </w:lvl>
    <w:lvl w:ilvl="5" w:tplc="56EC0CEA" w:tentative="1">
      <w:start w:val="1"/>
      <w:numFmt w:val="bullet"/>
      <w:lvlText w:val=""/>
      <w:lvlJc w:val="left"/>
      <w:pPr>
        <w:ind w:left="4320" w:hanging="360"/>
      </w:pPr>
      <w:rPr>
        <w:rFonts w:ascii="Wingdings" w:hAnsi="Wingdings" w:cs="Wingdings" w:hint="default"/>
      </w:rPr>
    </w:lvl>
    <w:lvl w:ilvl="6" w:tplc="C2FCD6EC" w:tentative="1">
      <w:start w:val="1"/>
      <w:numFmt w:val="bullet"/>
      <w:lvlText w:val=""/>
      <w:lvlJc w:val="left"/>
      <w:pPr>
        <w:ind w:left="5040" w:hanging="360"/>
      </w:pPr>
      <w:rPr>
        <w:rFonts w:ascii="Symbol" w:hAnsi="Symbol" w:cs="Symbol" w:hint="default"/>
      </w:rPr>
    </w:lvl>
    <w:lvl w:ilvl="7" w:tplc="DD5A656C" w:tentative="1">
      <w:start w:val="1"/>
      <w:numFmt w:val="bullet"/>
      <w:lvlText w:val="o"/>
      <w:lvlJc w:val="left"/>
      <w:pPr>
        <w:ind w:left="5760" w:hanging="360"/>
      </w:pPr>
      <w:rPr>
        <w:rFonts w:ascii="Courier New" w:hAnsi="Courier New" w:cs="Courier New" w:hint="default"/>
      </w:rPr>
    </w:lvl>
    <w:lvl w:ilvl="8" w:tplc="492C8D9A" w:tentative="1">
      <w:start w:val="1"/>
      <w:numFmt w:val="bullet"/>
      <w:lvlText w:val=""/>
      <w:lvlJc w:val="left"/>
      <w:pPr>
        <w:ind w:left="6480" w:hanging="360"/>
      </w:pPr>
      <w:rPr>
        <w:rFonts w:ascii="Wingdings" w:hAnsi="Wingdings" w:cs="Wingdings" w:hint="default"/>
      </w:rPr>
    </w:lvl>
  </w:abstractNum>
  <w:abstractNum w:abstractNumId="6" w15:restartNumberingAfterBreak="0">
    <w:nsid w:val="12D10687"/>
    <w:multiLevelType w:val="hybridMultilevel"/>
    <w:tmpl w:val="4F6E816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6C95D8A"/>
    <w:multiLevelType w:val="hybridMultilevel"/>
    <w:tmpl w:val="91141F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335703D"/>
    <w:multiLevelType w:val="hybridMultilevel"/>
    <w:tmpl w:val="662AD7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07B26CB"/>
    <w:multiLevelType w:val="hybridMultilevel"/>
    <w:tmpl w:val="1BC492A6"/>
    <w:lvl w:ilvl="0" w:tplc="5510BCCA">
      <w:numFmt w:val="bullet"/>
      <w:lvlText w:val=""/>
      <w:lvlJc w:val="left"/>
      <w:pPr>
        <w:ind w:left="720" w:hanging="360"/>
      </w:pPr>
      <w:rPr>
        <w:rFonts w:ascii="Symbol" w:eastAsia="Times New Roman" w:hAnsi="Symbol" w:cs="Palatino Linotype"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246133"/>
    <w:multiLevelType w:val="hybridMultilevel"/>
    <w:tmpl w:val="63A06324"/>
    <w:lvl w:ilvl="0" w:tplc="FC281D18">
      <w:start w:val="1"/>
      <w:numFmt w:val="bullet"/>
      <w:pStyle w:val="bullet1"/>
      <w:lvlText w:val=""/>
      <w:lvlJc w:val="left"/>
      <w:pPr>
        <w:tabs>
          <w:tab w:val="num" w:pos="227"/>
        </w:tabs>
        <w:ind w:left="227" w:hanging="227"/>
      </w:pPr>
      <w:rPr>
        <w:rFonts w:ascii="Symbol" w:hAnsi="Symbol" w:cs="Symbol"/>
      </w:rPr>
    </w:lvl>
    <w:lvl w:ilvl="1" w:tplc="817606BE">
      <w:start w:val="1"/>
      <w:numFmt w:val="bullet"/>
      <w:lvlText w:val="o"/>
      <w:lvlJc w:val="left"/>
      <w:pPr>
        <w:tabs>
          <w:tab w:val="num" w:pos="1440"/>
        </w:tabs>
        <w:ind w:left="1440" w:hanging="360"/>
      </w:pPr>
      <w:rPr>
        <w:rFonts w:ascii="Courier New" w:hAnsi="Courier New" w:cs="Courier New"/>
      </w:rPr>
    </w:lvl>
    <w:lvl w:ilvl="2" w:tplc="2AA8F636">
      <w:start w:val="1"/>
      <w:numFmt w:val="bullet"/>
      <w:lvlText w:val=""/>
      <w:lvlJc w:val="left"/>
      <w:pPr>
        <w:tabs>
          <w:tab w:val="num" w:pos="2160"/>
        </w:tabs>
        <w:ind w:left="2160" w:hanging="360"/>
      </w:pPr>
      <w:rPr>
        <w:rFonts w:ascii="Wingdings" w:hAnsi="Wingdings" w:cs="Wingdings"/>
      </w:rPr>
    </w:lvl>
    <w:lvl w:ilvl="3" w:tplc="0C7C6E9E">
      <w:start w:val="1"/>
      <w:numFmt w:val="bullet"/>
      <w:lvlText w:val=""/>
      <w:lvlJc w:val="left"/>
      <w:pPr>
        <w:tabs>
          <w:tab w:val="num" w:pos="2880"/>
        </w:tabs>
        <w:ind w:left="2880" w:hanging="360"/>
      </w:pPr>
      <w:rPr>
        <w:rFonts w:ascii="Symbol" w:hAnsi="Symbol" w:cs="Symbol"/>
      </w:rPr>
    </w:lvl>
    <w:lvl w:ilvl="4" w:tplc="18FA7A62">
      <w:start w:val="1"/>
      <w:numFmt w:val="bullet"/>
      <w:lvlText w:val="o"/>
      <w:lvlJc w:val="left"/>
      <w:pPr>
        <w:tabs>
          <w:tab w:val="num" w:pos="3600"/>
        </w:tabs>
        <w:ind w:left="3600" w:hanging="360"/>
      </w:pPr>
      <w:rPr>
        <w:rFonts w:ascii="Courier New" w:hAnsi="Courier New" w:cs="Courier New"/>
      </w:rPr>
    </w:lvl>
    <w:lvl w:ilvl="5" w:tplc="615EB888">
      <w:start w:val="1"/>
      <w:numFmt w:val="bullet"/>
      <w:lvlText w:val=""/>
      <w:lvlJc w:val="left"/>
      <w:pPr>
        <w:tabs>
          <w:tab w:val="num" w:pos="4320"/>
        </w:tabs>
        <w:ind w:left="4320" w:hanging="360"/>
      </w:pPr>
      <w:rPr>
        <w:rFonts w:ascii="Wingdings" w:hAnsi="Wingdings" w:cs="Wingdings"/>
      </w:rPr>
    </w:lvl>
    <w:lvl w:ilvl="6" w:tplc="F13E5818">
      <w:start w:val="1"/>
      <w:numFmt w:val="bullet"/>
      <w:lvlText w:val=""/>
      <w:lvlJc w:val="left"/>
      <w:pPr>
        <w:tabs>
          <w:tab w:val="num" w:pos="5040"/>
        </w:tabs>
        <w:ind w:left="5040" w:hanging="360"/>
      </w:pPr>
      <w:rPr>
        <w:rFonts w:ascii="Symbol" w:hAnsi="Symbol" w:cs="Symbol"/>
      </w:rPr>
    </w:lvl>
    <w:lvl w:ilvl="7" w:tplc="FB52FB32">
      <w:start w:val="1"/>
      <w:numFmt w:val="bullet"/>
      <w:lvlText w:val="o"/>
      <w:lvlJc w:val="left"/>
      <w:pPr>
        <w:tabs>
          <w:tab w:val="num" w:pos="5760"/>
        </w:tabs>
        <w:ind w:left="5760" w:hanging="360"/>
      </w:pPr>
      <w:rPr>
        <w:rFonts w:ascii="Courier New" w:hAnsi="Courier New" w:cs="Courier New"/>
      </w:rPr>
    </w:lvl>
    <w:lvl w:ilvl="8" w:tplc="5318500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4D1F6D7C"/>
    <w:multiLevelType w:val="hybridMultilevel"/>
    <w:tmpl w:val="FE489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0633074"/>
    <w:multiLevelType w:val="hybridMultilevel"/>
    <w:tmpl w:val="30A81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71A5322"/>
    <w:multiLevelType w:val="hybridMultilevel"/>
    <w:tmpl w:val="F09E80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A8B3E50"/>
    <w:multiLevelType w:val="hybridMultilevel"/>
    <w:tmpl w:val="8ECE1F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E844054"/>
    <w:multiLevelType w:val="hybridMultilevel"/>
    <w:tmpl w:val="018A4746"/>
    <w:lvl w:ilvl="0" w:tplc="BCD23522">
      <w:start w:val="1"/>
      <w:numFmt w:val="bullet"/>
      <w:lvlText w:val=""/>
      <w:lvlJc w:val="left"/>
      <w:pPr>
        <w:ind w:left="2022" w:hanging="360"/>
      </w:pPr>
      <w:rPr>
        <w:rFonts w:ascii="Symbol" w:hAnsi="Symbol" w:cs="Symbol" w:hint="default"/>
      </w:rPr>
    </w:lvl>
    <w:lvl w:ilvl="1" w:tplc="BC045CE2" w:tentative="1">
      <w:start w:val="1"/>
      <w:numFmt w:val="bullet"/>
      <w:lvlText w:val="o"/>
      <w:lvlJc w:val="left"/>
      <w:pPr>
        <w:ind w:left="2742" w:hanging="360"/>
      </w:pPr>
      <w:rPr>
        <w:rFonts w:ascii="Courier New" w:hAnsi="Courier New" w:cs="Courier New" w:hint="default"/>
      </w:rPr>
    </w:lvl>
    <w:lvl w:ilvl="2" w:tplc="B5342D38" w:tentative="1">
      <w:start w:val="1"/>
      <w:numFmt w:val="bullet"/>
      <w:lvlText w:val=""/>
      <w:lvlJc w:val="left"/>
      <w:pPr>
        <w:ind w:left="3462" w:hanging="360"/>
      </w:pPr>
      <w:rPr>
        <w:rFonts w:ascii="Wingdings" w:hAnsi="Wingdings" w:cs="Wingdings" w:hint="default"/>
      </w:rPr>
    </w:lvl>
    <w:lvl w:ilvl="3" w:tplc="13F01BAC" w:tentative="1">
      <w:start w:val="1"/>
      <w:numFmt w:val="bullet"/>
      <w:lvlText w:val=""/>
      <w:lvlJc w:val="left"/>
      <w:pPr>
        <w:ind w:left="4182" w:hanging="360"/>
      </w:pPr>
      <w:rPr>
        <w:rFonts w:ascii="Symbol" w:hAnsi="Symbol" w:cs="Symbol" w:hint="default"/>
      </w:rPr>
    </w:lvl>
    <w:lvl w:ilvl="4" w:tplc="D7A459C0" w:tentative="1">
      <w:start w:val="1"/>
      <w:numFmt w:val="bullet"/>
      <w:lvlText w:val="o"/>
      <w:lvlJc w:val="left"/>
      <w:pPr>
        <w:ind w:left="4902" w:hanging="360"/>
      </w:pPr>
      <w:rPr>
        <w:rFonts w:ascii="Courier New" w:hAnsi="Courier New" w:cs="Courier New" w:hint="default"/>
      </w:rPr>
    </w:lvl>
    <w:lvl w:ilvl="5" w:tplc="8236F7F0" w:tentative="1">
      <w:start w:val="1"/>
      <w:numFmt w:val="bullet"/>
      <w:lvlText w:val=""/>
      <w:lvlJc w:val="left"/>
      <w:pPr>
        <w:ind w:left="5622" w:hanging="360"/>
      </w:pPr>
      <w:rPr>
        <w:rFonts w:ascii="Wingdings" w:hAnsi="Wingdings" w:cs="Wingdings" w:hint="default"/>
      </w:rPr>
    </w:lvl>
    <w:lvl w:ilvl="6" w:tplc="6E8A0236" w:tentative="1">
      <w:start w:val="1"/>
      <w:numFmt w:val="bullet"/>
      <w:lvlText w:val=""/>
      <w:lvlJc w:val="left"/>
      <w:pPr>
        <w:ind w:left="6342" w:hanging="360"/>
      </w:pPr>
      <w:rPr>
        <w:rFonts w:ascii="Symbol" w:hAnsi="Symbol" w:cs="Symbol" w:hint="default"/>
      </w:rPr>
    </w:lvl>
    <w:lvl w:ilvl="7" w:tplc="2B0839E8" w:tentative="1">
      <w:start w:val="1"/>
      <w:numFmt w:val="bullet"/>
      <w:lvlText w:val="o"/>
      <w:lvlJc w:val="left"/>
      <w:pPr>
        <w:ind w:left="7062" w:hanging="360"/>
      </w:pPr>
      <w:rPr>
        <w:rFonts w:ascii="Courier New" w:hAnsi="Courier New" w:cs="Courier New" w:hint="default"/>
      </w:rPr>
    </w:lvl>
    <w:lvl w:ilvl="8" w:tplc="CB7E511A" w:tentative="1">
      <w:start w:val="1"/>
      <w:numFmt w:val="bullet"/>
      <w:lvlText w:val=""/>
      <w:lvlJc w:val="left"/>
      <w:pPr>
        <w:ind w:left="7782" w:hanging="360"/>
      </w:pPr>
      <w:rPr>
        <w:rFonts w:ascii="Wingdings" w:hAnsi="Wingdings" w:cs="Wingdings" w:hint="default"/>
      </w:rPr>
    </w:lvl>
  </w:abstractNum>
  <w:abstractNum w:abstractNumId="16" w15:restartNumberingAfterBreak="0">
    <w:nsid w:val="61041E21"/>
    <w:multiLevelType w:val="hybridMultilevel"/>
    <w:tmpl w:val="1398F1D4"/>
    <w:lvl w:ilvl="0" w:tplc="B33EE83A">
      <w:start w:val="1"/>
      <w:numFmt w:val="bullet"/>
      <w:pStyle w:val="bullet3"/>
      <w:lvlText w:val=""/>
      <w:lvlJc w:val="left"/>
      <w:pPr>
        <w:tabs>
          <w:tab w:val="num" w:pos="927"/>
        </w:tabs>
        <w:ind w:left="927" w:hanging="360"/>
      </w:pPr>
      <w:rPr>
        <w:rFonts w:ascii="Wingdings" w:hAnsi="Wingdings" w:cs="Wingdings"/>
        <w:u w:color="000000"/>
      </w:rPr>
    </w:lvl>
    <w:lvl w:ilvl="1" w:tplc="978E95DC">
      <w:start w:val="1"/>
      <w:numFmt w:val="bullet"/>
      <w:lvlText w:val="o"/>
      <w:lvlJc w:val="left"/>
      <w:pPr>
        <w:tabs>
          <w:tab w:val="num" w:pos="1440"/>
        </w:tabs>
        <w:ind w:left="1440" w:hanging="360"/>
      </w:pPr>
      <w:rPr>
        <w:rFonts w:ascii="Courier New" w:hAnsi="Courier New" w:cs="Courier New"/>
      </w:rPr>
    </w:lvl>
    <w:lvl w:ilvl="2" w:tplc="B5B0A484">
      <w:start w:val="1"/>
      <w:numFmt w:val="bullet"/>
      <w:lvlText w:val=""/>
      <w:lvlJc w:val="left"/>
      <w:pPr>
        <w:tabs>
          <w:tab w:val="num" w:pos="2160"/>
        </w:tabs>
        <w:ind w:left="2160" w:hanging="360"/>
      </w:pPr>
      <w:rPr>
        <w:rFonts w:ascii="Wingdings" w:hAnsi="Wingdings" w:cs="Wingdings"/>
      </w:rPr>
    </w:lvl>
    <w:lvl w:ilvl="3" w:tplc="0090EB80">
      <w:start w:val="1"/>
      <w:numFmt w:val="bullet"/>
      <w:lvlText w:val=""/>
      <w:lvlJc w:val="left"/>
      <w:pPr>
        <w:tabs>
          <w:tab w:val="num" w:pos="2880"/>
        </w:tabs>
        <w:ind w:left="2880" w:hanging="360"/>
      </w:pPr>
      <w:rPr>
        <w:rFonts w:ascii="Symbol" w:hAnsi="Symbol" w:cs="Symbol"/>
      </w:rPr>
    </w:lvl>
    <w:lvl w:ilvl="4" w:tplc="268C28EA">
      <w:start w:val="1"/>
      <w:numFmt w:val="bullet"/>
      <w:lvlText w:val="o"/>
      <w:lvlJc w:val="left"/>
      <w:pPr>
        <w:tabs>
          <w:tab w:val="num" w:pos="3600"/>
        </w:tabs>
        <w:ind w:left="3600" w:hanging="360"/>
      </w:pPr>
      <w:rPr>
        <w:rFonts w:ascii="Courier New" w:hAnsi="Courier New" w:cs="Courier New"/>
      </w:rPr>
    </w:lvl>
    <w:lvl w:ilvl="5" w:tplc="EB74877E">
      <w:start w:val="1"/>
      <w:numFmt w:val="bullet"/>
      <w:lvlText w:val=""/>
      <w:lvlJc w:val="left"/>
      <w:pPr>
        <w:tabs>
          <w:tab w:val="num" w:pos="4320"/>
        </w:tabs>
        <w:ind w:left="4320" w:hanging="360"/>
      </w:pPr>
      <w:rPr>
        <w:rFonts w:ascii="Wingdings" w:hAnsi="Wingdings" w:cs="Wingdings"/>
      </w:rPr>
    </w:lvl>
    <w:lvl w:ilvl="6" w:tplc="4F82B74C">
      <w:start w:val="1"/>
      <w:numFmt w:val="bullet"/>
      <w:lvlText w:val=""/>
      <w:lvlJc w:val="left"/>
      <w:pPr>
        <w:tabs>
          <w:tab w:val="num" w:pos="5040"/>
        </w:tabs>
        <w:ind w:left="5040" w:hanging="360"/>
      </w:pPr>
      <w:rPr>
        <w:rFonts w:ascii="Symbol" w:hAnsi="Symbol" w:cs="Symbol"/>
      </w:rPr>
    </w:lvl>
    <w:lvl w:ilvl="7" w:tplc="589EF96A">
      <w:start w:val="1"/>
      <w:numFmt w:val="bullet"/>
      <w:lvlText w:val="o"/>
      <w:lvlJc w:val="left"/>
      <w:pPr>
        <w:tabs>
          <w:tab w:val="num" w:pos="5760"/>
        </w:tabs>
        <w:ind w:left="5760" w:hanging="360"/>
      </w:pPr>
      <w:rPr>
        <w:rFonts w:ascii="Courier New" w:hAnsi="Courier New" w:cs="Courier New"/>
      </w:rPr>
    </w:lvl>
    <w:lvl w:ilvl="8" w:tplc="E11EC07E">
      <w:start w:val="1"/>
      <w:numFmt w:val="bullet"/>
      <w:lvlText w:val=""/>
      <w:lvlJc w:val="left"/>
      <w:pPr>
        <w:tabs>
          <w:tab w:val="num" w:pos="6480"/>
        </w:tabs>
        <w:ind w:left="6480" w:hanging="360"/>
      </w:pPr>
      <w:rPr>
        <w:rFonts w:ascii="Wingdings" w:hAnsi="Wingdings" w:cs="Wingdings"/>
      </w:rPr>
    </w:lvl>
  </w:abstractNum>
  <w:abstractNum w:abstractNumId="17" w15:restartNumberingAfterBreak="0">
    <w:nsid w:val="6D4C3ECD"/>
    <w:multiLevelType w:val="hybridMultilevel"/>
    <w:tmpl w:val="F5DA39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3222641"/>
    <w:multiLevelType w:val="hybridMultilevel"/>
    <w:tmpl w:val="200CF53C"/>
    <w:lvl w:ilvl="0" w:tplc="733888B4">
      <w:start w:val="1"/>
      <w:numFmt w:val="bullet"/>
      <w:lvlText w:val=""/>
      <w:lvlJc w:val="left"/>
      <w:pPr>
        <w:ind w:left="770" w:hanging="360"/>
      </w:pPr>
      <w:rPr>
        <w:rFonts w:ascii="Symbol" w:hAnsi="Symbol" w:cs="Symbol" w:hint="default"/>
      </w:rPr>
    </w:lvl>
    <w:lvl w:ilvl="1" w:tplc="E7B8182E" w:tentative="1">
      <w:start w:val="1"/>
      <w:numFmt w:val="bullet"/>
      <w:lvlText w:val="o"/>
      <w:lvlJc w:val="left"/>
      <w:pPr>
        <w:ind w:left="1490" w:hanging="360"/>
      </w:pPr>
      <w:rPr>
        <w:rFonts w:ascii="Courier New" w:hAnsi="Courier New" w:cs="Courier New" w:hint="default"/>
      </w:rPr>
    </w:lvl>
    <w:lvl w:ilvl="2" w:tplc="14F20936" w:tentative="1">
      <w:start w:val="1"/>
      <w:numFmt w:val="bullet"/>
      <w:lvlText w:val=""/>
      <w:lvlJc w:val="left"/>
      <w:pPr>
        <w:ind w:left="2210" w:hanging="360"/>
      </w:pPr>
      <w:rPr>
        <w:rFonts w:ascii="Wingdings" w:hAnsi="Wingdings" w:cs="Wingdings" w:hint="default"/>
      </w:rPr>
    </w:lvl>
    <w:lvl w:ilvl="3" w:tplc="D586212A" w:tentative="1">
      <w:start w:val="1"/>
      <w:numFmt w:val="bullet"/>
      <w:lvlText w:val=""/>
      <w:lvlJc w:val="left"/>
      <w:pPr>
        <w:ind w:left="2930" w:hanging="360"/>
      </w:pPr>
      <w:rPr>
        <w:rFonts w:ascii="Symbol" w:hAnsi="Symbol" w:cs="Symbol" w:hint="default"/>
      </w:rPr>
    </w:lvl>
    <w:lvl w:ilvl="4" w:tplc="907C67E6" w:tentative="1">
      <w:start w:val="1"/>
      <w:numFmt w:val="bullet"/>
      <w:lvlText w:val="o"/>
      <w:lvlJc w:val="left"/>
      <w:pPr>
        <w:ind w:left="3650" w:hanging="360"/>
      </w:pPr>
      <w:rPr>
        <w:rFonts w:ascii="Courier New" w:hAnsi="Courier New" w:cs="Courier New" w:hint="default"/>
      </w:rPr>
    </w:lvl>
    <w:lvl w:ilvl="5" w:tplc="44EEE62C" w:tentative="1">
      <w:start w:val="1"/>
      <w:numFmt w:val="bullet"/>
      <w:lvlText w:val=""/>
      <w:lvlJc w:val="left"/>
      <w:pPr>
        <w:ind w:left="4370" w:hanging="360"/>
      </w:pPr>
      <w:rPr>
        <w:rFonts w:ascii="Wingdings" w:hAnsi="Wingdings" w:cs="Wingdings" w:hint="default"/>
      </w:rPr>
    </w:lvl>
    <w:lvl w:ilvl="6" w:tplc="C0B2EDC0" w:tentative="1">
      <w:start w:val="1"/>
      <w:numFmt w:val="bullet"/>
      <w:lvlText w:val=""/>
      <w:lvlJc w:val="left"/>
      <w:pPr>
        <w:ind w:left="5090" w:hanging="360"/>
      </w:pPr>
      <w:rPr>
        <w:rFonts w:ascii="Symbol" w:hAnsi="Symbol" w:cs="Symbol" w:hint="default"/>
      </w:rPr>
    </w:lvl>
    <w:lvl w:ilvl="7" w:tplc="6610DE4C" w:tentative="1">
      <w:start w:val="1"/>
      <w:numFmt w:val="bullet"/>
      <w:lvlText w:val="o"/>
      <w:lvlJc w:val="left"/>
      <w:pPr>
        <w:ind w:left="5810" w:hanging="360"/>
      </w:pPr>
      <w:rPr>
        <w:rFonts w:ascii="Courier New" w:hAnsi="Courier New" w:cs="Courier New" w:hint="default"/>
      </w:rPr>
    </w:lvl>
    <w:lvl w:ilvl="8" w:tplc="A65CADCE" w:tentative="1">
      <w:start w:val="1"/>
      <w:numFmt w:val="bullet"/>
      <w:lvlText w:val=""/>
      <w:lvlJc w:val="left"/>
      <w:pPr>
        <w:ind w:left="6530" w:hanging="360"/>
      </w:pPr>
      <w:rPr>
        <w:rFonts w:ascii="Wingdings" w:hAnsi="Wingdings" w:cs="Wingdings" w:hint="default"/>
      </w:rPr>
    </w:lvl>
  </w:abstractNum>
  <w:abstractNum w:abstractNumId="19" w15:restartNumberingAfterBreak="0">
    <w:nsid w:val="73B00810"/>
    <w:multiLevelType w:val="hybridMultilevel"/>
    <w:tmpl w:val="4266A094"/>
    <w:lvl w:ilvl="0" w:tplc="F7D2C58A">
      <w:start w:val="1"/>
      <w:numFmt w:val="bullet"/>
      <w:pStyle w:val="bullet2"/>
      <w:lvlText w:val="o"/>
      <w:lvlJc w:val="left"/>
      <w:pPr>
        <w:tabs>
          <w:tab w:val="num" w:pos="720"/>
        </w:tabs>
        <w:ind w:left="720" w:hanging="360"/>
      </w:pPr>
      <w:rPr>
        <w:rFonts w:ascii="Courier New" w:hAnsi="Courier New" w:cs="Courier New"/>
      </w:rPr>
    </w:lvl>
    <w:lvl w:ilvl="1" w:tplc="D44C0608">
      <w:start w:val="1"/>
      <w:numFmt w:val="bullet"/>
      <w:lvlText w:val="o"/>
      <w:lvlJc w:val="left"/>
      <w:pPr>
        <w:tabs>
          <w:tab w:val="num" w:pos="1440"/>
        </w:tabs>
        <w:ind w:left="1440" w:hanging="360"/>
      </w:pPr>
      <w:rPr>
        <w:rFonts w:ascii="Courier New" w:hAnsi="Courier New" w:cs="Courier New"/>
      </w:rPr>
    </w:lvl>
    <w:lvl w:ilvl="2" w:tplc="D89A125A">
      <w:start w:val="1"/>
      <w:numFmt w:val="bullet"/>
      <w:lvlText w:val=""/>
      <w:lvlJc w:val="left"/>
      <w:pPr>
        <w:tabs>
          <w:tab w:val="num" w:pos="2160"/>
        </w:tabs>
        <w:ind w:left="2160" w:hanging="360"/>
      </w:pPr>
      <w:rPr>
        <w:rFonts w:ascii="Wingdings" w:hAnsi="Wingdings" w:cs="Wingdings"/>
      </w:rPr>
    </w:lvl>
    <w:lvl w:ilvl="3" w:tplc="6ACC99BE">
      <w:start w:val="1"/>
      <w:numFmt w:val="bullet"/>
      <w:lvlText w:val=""/>
      <w:lvlJc w:val="left"/>
      <w:pPr>
        <w:tabs>
          <w:tab w:val="num" w:pos="2880"/>
        </w:tabs>
        <w:ind w:left="2880" w:hanging="360"/>
      </w:pPr>
      <w:rPr>
        <w:rFonts w:ascii="Symbol" w:hAnsi="Symbol" w:cs="Symbol"/>
      </w:rPr>
    </w:lvl>
    <w:lvl w:ilvl="4" w:tplc="8A30C554">
      <w:start w:val="1"/>
      <w:numFmt w:val="bullet"/>
      <w:lvlText w:val="o"/>
      <w:lvlJc w:val="left"/>
      <w:pPr>
        <w:tabs>
          <w:tab w:val="num" w:pos="3600"/>
        </w:tabs>
        <w:ind w:left="3600" w:hanging="360"/>
      </w:pPr>
      <w:rPr>
        <w:rFonts w:ascii="Courier New" w:hAnsi="Courier New" w:cs="Courier New"/>
      </w:rPr>
    </w:lvl>
    <w:lvl w:ilvl="5" w:tplc="AD8A021C">
      <w:start w:val="1"/>
      <w:numFmt w:val="bullet"/>
      <w:lvlText w:val=""/>
      <w:lvlJc w:val="left"/>
      <w:pPr>
        <w:tabs>
          <w:tab w:val="num" w:pos="4320"/>
        </w:tabs>
        <w:ind w:left="4320" w:hanging="360"/>
      </w:pPr>
      <w:rPr>
        <w:rFonts w:ascii="Wingdings" w:hAnsi="Wingdings" w:cs="Wingdings"/>
      </w:rPr>
    </w:lvl>
    <w:lvl w:ilvl="6" w:tplc="3F889D68">
      <w:start w:val="1"/>
      <w:numFmt w:val="bullet"/>
      <w:lvlText w:val=""/>
      <w:lvlJc w:val="left"/>
      <w:pPr>
        <w:tabs>
          <w:tab w:val="num" w:pos="5040"/>
        </w:tabs>
        <w:ind w:left="5040" w:hanging="360"/>
      </w:pPr>
      <w:rPr>
        <w:rFonts w:ascii="Symbol" w:hAnsi="Symbol" w:cs="Symbol"/>
      </w:rPr>
    </w:lvl>
    <w:lvl w:ilvl="7" w:tplc="1FB49EE0">
      <w:start w:val="1"/>
      <w:numFmt w:val="bullet"/>
      <w:lvlText w:val="o"/>
      <w:lvlJc w:val="left"/>
      <w:pPr>
        <w:tabs>
          <w:tab w:val="num" w:pos="5760"/>
        </w:tabs>
        <w:ind w:left="5760" w:hanging="360"/>
      </w:pPr>
      <w:rPr>
        <w:rFonts w:ascii="Courier New" w:hAnsi="Courier New" w:cs="Courier New"/>
      </w:rPr>
    </w:lvl>
    <w:lvl w:ilvl="8" w:tplc="6C600A2E">
      <w:start w:val="1"/>
      <w:numFmt w:val="bullet"/>
      <w:lvlText w:val=""/>
      <w:lvlJc w:val="left"/>
      <w:pPr>
        <w:tabs>
          <w:tab w:val="num" w:pos="6480"/>
        </w:tabs>
        <w:ind w:left="6480" w:hanging="360"/>
      </w:pPr>
      <w:rPr>
        <w:rFonts w:ascii="Wingdings" w:hAnsi="Wingdings" w:cs="Wingdings"/>
      </w:rPr>
    </w:lvl>
  </w:abstractNum>
  <w:abstractNum w:abstractNumId="20" w15:restartNumberingAfterBreak="0">
    <w:nsid w:val="7DA453BF"/>
    <w:multiLevelType w:val="hybridMultilevel"/>
    <w:tmpl w:val="274867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3"/>
  </w:num>
  <w:num w:numId="18">
    <w:abstractNumId w:val="1"/>
  </w:num>
  <w:num w:numId="19">
    <w:abstractNumId w:val="2"/>
  </w:num>
  <w:num w:numId="20">
    <w:abstractNumId w:val="0"/>
  </w:num>
  <w:num w:numId="21">
    <w:abstractNumId w:val="3"/>
  </w:num>
  <w:num w:numId="22">
    <w:abstractNumId w:val="1"/>
  </w:num>
  <w:num w:numId="23">
    <w:abstractNumId w:val="2"/>
  </w:num>
  <w:num w:numId="24">
    <w:abstractNumId w:val="0"/>
  </w:num>
  <w:num w:numId="25">
    <w:abstractNumId w:val="3"/>
  </w:num>
  <w:num w:numId="26">
    <w:abstractNumId w:val="1"/>
  </w:num>
  <w:num w:numId="27">
    <w:abstractNumId w:val="2"/>
  </w:num>
  <w:num w:numId="28">
    <w:abstractNumId w:val="0"/>
  </w:num>
  <w:num w:numId="29">
    <w:abstractNumId w:val="3"/>
  </w:num>
  <w:num w:numId="30">
    <w:abstractNumId w:val="1"/>
  </w:num>
  <w:num w:numId="31">
    <w:abstractNumId w:val="2"/>
  </w:num>
  <w:num w:numId="32">
    <w:abstractNumId w:val="16"/>
  </w:num>
  <w:num w:numId="33">
    <w:abstractNumId w:val="10"/>
  </w:num>
  <w:num w:numId="34">
    <w:abstractNumId w:val="19"/>
  </w:num>
  <w:num w:numId="35">
    <w:abstractNumId w:val="15"/>
  </w:num>
  <w:num w:numId="36">
    <w:abstractNumId w:val="5"/>
  </w:num>
  <w:num w:numId="37">
    <w:abstractNumId w:val="18"/>
  </w:num>
  <w:num w:numId="38">
    <w:abstractNumId w:val="8"/>
  </w:num>
  <w:num w:numId="39">
    <w:abstractNumId w:val="4"/>
  </w:num>
  <w:num w:numId="40">
    <w:abstractNumId w:val="11"/>
  </w:num>
  <w:num w:numId="41">
    <w:abstractNumId w:val="13"/>
  </w:num>
  <w:num w:numId="42">
    <w:abstractNumId w:val="6"/>
  </w:num>
  <w:num w:numId="43">
    <w:abstractNumId w:val="12"/>
  </w:num>
  <w:num w:numId="44">
    <w:abstractNumId w:val="20"/>
  </w:num>
  <w:num w:numId="45">
    <w:abstractNumId w:val="10"/>
  </w:num>
  <w:num w:numId="46">
    <w:abstractNumId w:val="10"/>
  </w:num>
  <w:num w:numId="47">
    <w:abstractNumId w:val="7"/>
  </w:num>
  <w:num w:numId="48">
    <w:abstractNumId w:val="17"/>
  </w:num>
  <w:num w:numId="49">
    <w:abstractNumId w:val="1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1304"/>
  <w:autoHyphenation/>
  <w:hyphenationZone w:val="425"/>
  <w:drawingGridHorizontalSpacing w:val="57"/>
  <w:drawingGridVerticalSpacing w:val="57"/>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86"/>
    <w:rsid w:val="00015C58"/>
    <w:rsid w:val="000207A3"/>
    <w:rsid w:val="00023422"/>
    <w:rsid w:val="0002477E"/>
    <w:rsid w:val="00044D8B"/>
    <w:rsid w:val="000504C4"/>
    <w:rsid w:val="00051AC1"/>
    <w:rsid w:val="00051B18"/>
    <w:rsid w:val="00065018"/>
    <w:rsid w:val="00065FA6"/>
    <w:rsid w:val="00067537"/>
    <w:rsid w:val="000675CA"/>
    <w:rsid w:val="000831E4"/>
    <w:rsid w:val="0008503E"/>
    <w:rsid w:val="00090F6F"/>
    <w:rsid w:val="000975EC"/>
    <w:rsid w:val="000977A3"/>
    <w:rsid w:val="000A127B"/>
    <w:rsid w:val="000A1D4F"/>
    <w:rsid w:val="000A7D2F"/>
    <w:rsid w:val="000B42AD"/>
    <w:rsid w:val="000C160F"/>
    <w:rsid w:val="000D09EA"/>
    <w:rsid w:val="000D3A42"/>
    <w:rsid w:val="000D435F"/>
    <w:rsid w:val="000E2068"/>
    <w:rsid w:val="000F0103"/>
    <w:rsid w:val="00101604"/>
    <w:rsid w:val="00102394"/>
    <w:rsid w:val="00106592"/>
    <w:rsid w:val="00106FAB"/>
    <w:rsid w:val="0011711F"/>
    <w:rsid w:val="00121BF4"/>
    <w:rsid w:val="00122CBB"/>
    <w:rsid w:val="00127E84"/>
    <w:rsid w:val="00135A24"/>
    <w:rsid w:val="00153A25"/>
    <w:rsid w:val="0015633F"/>
    <w:rsid w:val="0016108E"/>
    <w:rsid w:val="001701C0"/>
    <w:rsid w:val="00170818"/>
    <w:rsid w:val="00176884"/>
    <w:rsid w:val="00177F5C"/>
    <w:rsid w:val="00180FAB"/>
    <w:rsid w:val="00182234"/>
    <w:rsid w:val="00185301"/>
    <w:rsid w:val="001931BA"/>
    <w:rsid w:val="001D07F5"/>
    <w:rsid w:val="001D59E1"/>
    <w:rsid w:val="001E0726"/>
    <w:rsid w:val="001E6826"/>
    <w:rsid w:val="001F2584"/>
    <w:rsid w:val="001F2CDC"/>
    <w:rsid w:val="001F4B4C"/>
    <w:rsid w:val="002109A0"/>
    <w:rsid w:val="002211AF"/>
    <w:rsid w:val="0022386F"/>
    <w:rsid w:val="00235E94"/>
    <w:rsid w:val="00242C2B"/>
    <w:rsid w:val="00244473"/>
    <w:rsid w:val="0024666C"/>
    <w:rsid w:val="0027109A"/>
    <w:rsid w:val="00276AC0"/>
    <w:rsid w:val="0028062D"/>
    <w:rsid w:val="00295B61"/>
    <w:rsid w:val="00296C13"/>
    <w:rsid w:val="002A6C35"/>
    <w:rsid w:val="002B043E"/>
    <w:rsid w:val="002B1128"/>
    <w:rsid w:val="002C292A"/>
    <w:rsid w:val="002D3B03"/>
    <w:rsid w:val="002E568B"/>
    <w:rsid w:val="00303E6C"/>
    <w:rsid w:val="00316529"/>
    <w:rsid w:val="00316E79"/>
    <w:rsid w:val="00321BE7"/>
    <w:rsid w:val="00322527"/>
    <w:rsid w:val="00341BAF"/>
    <w:rsid w:val="00342C08"/>
    <w:rsid w:val="00343750"/>
    <w:rsid w:val="003449B4"/>
    <w:rsid w:val="0035251D"/>
    <w:rsid w:val="00356F5F"/>
    <w:rsid w:val="003619B0"/>
    <w:rsid w:val="00363C98"/>
    <w:rsid w:val="00364F5B"/>
    <w:rsid w:val="003733E4"/>
    <w:rsid w:val="003777A9"/>
    <w:rsid w:val="00383A06"/>
    <w:rsid w:val="003A1E86"/>
    <w:rsid w:val="003B05BA"/>
    <w:rsid w:val="003B3BFD"/>
    <w:rsid w:val="003C6440"/>
    <w:rsid w:val="003E4BAE"/>
    <w:rsid w:val="003E5DA0"/>
    <w:rsid w:val="003E7352"/>
    <w:rsid w:val="003F01A8"/>
    <w:rsid w:val="003F4CAD"/>
    <w:rsid w:val="003F4EAE"/>
    <w:rsid w:val="00455948"/>
    <w:rsid w:val="00457636"/>
    <w:rsid w:val="00465880"/>
    <w:rsid w:val="00470078"/>
    <w:rsid w:val="00471BA2"/>
    <w:rsid w:val="00473042"/>
    <w:rsid w:val="00487240"/>
    <w:rsid w:val="004B02D5"/>
    <w:rsid w:val="004B157E"/>
    <w:rsid w:val="004C55FD"/>
    <w:rsid w:val="004C768D"/>
    <w:rsid w:val="004D1B68"/>
    <w:rsid w:val="004F40EA"/>
    <w:rsid w:val="00500047"/>
    <w:rsid w:val="00545448"/>
    <w:rsid w:val="005519E3"/>
    <w:rsid w:val="005603BE"/>
    <w:rsid w:val="00564744"/>
    <w:rsid w:val="0058184E"/>
    <w:rsid w:val="005B330C"/>
    <w:rsid w:val="005D0FBC"/>
    <w:rsid w:val="005D1449"/>
    <w:rsid w:val="005D1595"/>
    <w:rsid w:val="005F0C35"/>
    <w:rsid w:val="00614383"/>
    <w:rsid w:val="00635D81"/>
    <w:rsid w:val="006446FE"/>
    <w:rsid w:val="0065648D"/>
    <w:rsid w:val="0066763D"/>
    <w:rsid w:val="00670484"/>
    <w:rsid w:val="006746BB"/>
    <w:rsid w:val="0068002E"/>
    <w:rsid w:val="00697766"/>
    <w:rsid w:val="006A16D4"/>
    <w:rsid w:val="006B54C3"/>
    <w:rsid w:val="006C4178"/>
    <w:rsid w:val="006C440D"/>
    <w:rsid w:val="006D74C3"/>
    <w:rsid w:val="006F3026"/>
    <w:rsid w:val="006F5696"/>
    <w:rsid w:val="006F66BA"/>
    <w:rsid w:val="00710037"/>
    <w:rsid w:val="0072354C"/>
    <w:rsid w:val="00734069"/>
    <w:rsid w:val="00756010"/>
    <w:rsid w:val="007575A8"/>
    <w:rsid w:val="00767B26"/>
    <w:rsid w:val="007808E8"/>
    <w:rsid w:val="007833EF"/>
    <w:rsid w:val="00791516"/>
    <w:rsid w:val="0079310F"/>
    <w:rsid w:val="007967B6"/>
    <w:rsid w:val="007A3274"/>
    <w:rsid w:val="007A4AD2"/>
    <w:rsid w:val="007A5225"/>
    <w:rsid w:val="007C2CB3"/>
    <w:rsid w:val="007D4611"/>
    <w:rsid w:val="007D4950"/>
    <w:rsid w:val="007E02B5"/>
    <w:rsid w:val="007E1B47"/>
    <w:rsid w:val="00811D84"/>
    <w:rsid w:val="008151C4"/>
    <w:rsid w:val="0083168D"/>
    <w:rsid w:val="00843539"/>
    <w:rsid w:val="00843AF2"/>
    <w:rsid w:val="00844374"/>
    <w:rsid w:val="0085451A"/>
    <w:rsid w:val="00864B82"/>
    <w:rsid w:val="00891E81"/>
    <w:rsid w:val="008A246B"/>
    <w:rsid w:val="008B0AF3"/>
    <w:rsid w:val="008B28BC"/>
    <w:rsid w:val="008B580E"/>
    <w:rsid w:val="008C0E58"/>
    <w:rsid w:val="008C7346"/>
    <w:rsid w:val="008F5751"/>
    <w:rsid w:val="00901914"/>
    <w:rsid w:val="0090215E"/>
    <w:rsid w:val="0090468F"/>
    <w:rsid w:val="00927665"/>
    <w:rsid w:val="00934EDF"/>
    <w:rsid w:val="00945143"/>
    <w:rsid w:val="00952EF4"/>
    <w:rsid w:val="009552EF"/>
    <w:rsid w:val="0097425A"/>
    <w:rsid w:val="00981244"/>
    <w:rsid w:val="00991681"/>
    <w:rsid w:val="009948A2"/>
    <w:rsid w:val="009A63FF"/>
    <w:rsid w:val="009C13A4"/>
    <w:rsid w:val="009C26DB"/>
    <w:rsid w:val="009D0C5C"/>
    <w:rsid w:val="009D2760"/>
    <w:rsid w:val="009E1867"/>
    <w:rsid w:val="009F2EF8"/>
    <w:rsid w:val="00A02251"/>
    <w:rsid w:val="00A0423D"/>
    <w:rsid w:val="00A10564"/>
    <w:rsid w:val="00A134EB"/>
    <w:rsid w:val="00A21964"/>
    <w:rsid w:val="00A26605"/>
    <w:rsid w:val="00A27E5A"/>
    <w:rsid w:val="00A374DB"/>
    <w:rsid w:val="00A428A1"/>
    <w:rsid w:val="00A4559A"/>
    <w:rsid w:val="00A477ED"/>
    <w:rsid w:val="00A65EB9"/>
    <w:rsid w:val="00A766E7"/>
    <w:rsid w:val="00A801FF"/>
    <w:rsid w:val="00A83E5E"/>
    <w:rsid w:val="00AC03DA"/>
    <w:rsid w:val="00AC431B"/>
    <w:rsid w:val="00AD3C5B"/>
    <w:rsid w:val="00AD463D"/>
    <w:rsid w:val="00AD60DC"/>
    <w:rsid w:val="00AE04B3"/>
    <w:rsid w:val="00AE1680"/>
    <w:rsid w:val="00AE49D0"/>
    <w:rsid w:val="00AE4F22"/>
    <w:rsid w:val="00AE5777"/>
    <w:rsid w:val="00B20C8C"/>
    <w:rsid w:val="00B449DB"/>
    <w:rsid w:val="00B451CD"/>
    <w:rsid w:val="00B55CA3"/>
    <w:rsid w:val="00B56E9F"/>
    <w:rsid w:val="00B635FF"/>
    <w:rsid w:val="00B731B9"/>
    <w:rsid w:val="00B74C7D"/>
    <w:rsid w:val="00B77795"/>
    <w:rsid w:val="00B777EE"/>
    <w:rsid w:val="00B846D6"/>
    <w:rsid w:val="00B9745A"/>
    <w:rsid w:val="00B97E93"/>
    <w:rsid w:val="00BA3CF5"/>
    <w:rsid w:val="00BC132A"/>
    <w:rsid w:val="00BC7F0E"/>
    <w:rsid w:val="00BF4F57"/>
    <w:rsid w:val="00C02E26"/>
    <w:rsid w:val="00C03847"/>
    <w:rsid w:val="00C05045"/>
    <w:rsid w:val="00C063AA"/>
    <w:rsid w:val="00C227B6"/>
    <w:rsid w:val="00C23931"/>
    <w:rsid w:val="00C2547A"/>
    <w:rsid w:val="00C3298D"/>
    <w:rsid w:val="00C34EBD"/>
    <w:rsid w:val="00C45EEC"/>
    <w:rsid w:val="00C52826"/>
    <w:rsid w:val="00C561D0"/>
    <w:rsid w:val="00C64FC2"/>
    <w:rsid w:val="00C6571D"/>
    <w:rsid w:val="00C75140"/>
    <w:rsid w:val="00C92673"/>
    <w:rsid w:val="00C9276B"/>
    <w:rsid w:val="00C94BF2"/>
    <w:rsid w:val="00C97734"/>
    <w:rsid w:val="00CB3F86"/>
    <w:rsid w:val="00CB7A29"/>
    <w:rsid w:val="00CD7C64"/>
    <w:rsid w:val="00CE0B98"/>
    <w:rsid w:val="00D106A6"/>
    <w:rsid w:val="00D1507F"/>
    <w:rsid w:val="00D15375"/>
    <w:rsid w:val="00D16B88"/>
    <w:rsid w:val="00D20F1B"/>
    <w:rsid w:val="00D25DA7"/>
    <w:rsid w:val="00D3251F"/>
    <w:rsid w:val="00D35AC4"/>
    <w:rsid w:val="00D4076B"/>
    <w:rsid w:val="00D41F84"/>
    <w:rsid w:val="00D42121"/>
    <w:rsid w:val="00D52E9C"/>
    <w:rsid w:val="00D740ED"/>
    <w:rsid w:val="00D91136"/>
    <w:rsid w:val="00D94308"/>
    <w:rsid w:val="00D96192"/>
    <w:rsid w:val="00DA3899"/>
    <w:rsid w:val="00DA5AA6"/>
    <w:rsid w:val="00DB02F8"/>
    <w:rsid w:val="00DB7684"/>
    <w:rsid w:val="00DB7F28"/>
    <w:rsid w:val="00DC36E5"/>
    <w:rsid w:val="00DC762E"/>
    <w:rsid w:val="00DD2DCE"/>
    <w:rsid w:val="00DD4C4A"/>
    <w:rsid w:val="00DE3F0A"/>
    <w:rsid w:val="00DE5FD4"/>
    <w:rsid w:val="00DF0942"/>
    <w:rsid w:val="00E0351A"/>
    <w:rsid w:val="00E06B93"/>
    <w:rsid w:val="00E177B0"/>
    <w:rsid w:val="00E2242F"/>
    <w:rsid w:val="00E26B94"/>
    <w:rsid w:val="00E40969"/>
    <w:rsid w:val="00E43838"/>
    <w:rsid w:val="00E509A9"/>
    <w:rsid w:val="00E55661"/>
    <w:rsid w:val="00E739F7"/>
    <w:rsid w:val="00E7599B"/>
    <w:rsid w:val="00E90FE3"/>
    <w:rsid w:val="00E9683F"/>
    <w:rsid w:val="00EB012B"/>
    <w:rsid w:val="00EC2C55"/>
    <w:rsid w:val="00EC7AE6"/>
    <w:rsid w:val="00ED5EA6"/>
    <w:rsid w:val="00EE19B8"/>
    <w:rsid w:val="00EF3E5D"/>
    <w:rsid w:val="00F11B5C"/>
    <w:rsid w:val="00F17D1A"/>
    <w:rsid w:val="00F25000"/>
    <w:rsid w:val="00F32FB6"/>
    <w:rsid w:val="00F523EA"/>
    <w:rsid w:val="00F57C9D"/>
    <w:rsid w:val="00F64744"/>
    <w:rsid w:val="00F64D3C"/>
    <w:rsid w:val="00F82385"/>
    <w:rsid w:val="00F90883"/>
    <w:rsid w:val="00F93785"/>
    <w:rsid w:val="00F941DC"/>
    <w:rsid w:val="00FA4786"/>
    <w:rsid w:val="00FA7125"/>
    <w:rsid w:val="00FE4596"/>
    <w:rsid w:val="00FF14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D2B5E"/>
  <w15:docId w15:val="{A158DF62-F0D0-46AE-B384-715ECC1E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EF8"/>
    <w:pPr>
      <w:spacing w:line="290" w:lineRule="atLeast"/>
    </w:pPr>
    <w:rPr>
      <w:rFonts w:ascii="Palatino Linotype" w:hAnsi="Palatino Linotype" w:cs="Palatino Linotype"/>
    </w:rPr>
  </w:style>
  <w:style w:type="paragraph" w:styleId="Overskrift1">
    <w:name w:val="heading 1"/>
    <w:basedOn w:val="Normal"/>
    <w:next w:val="Normal"/>
    <w:link w:val="Overskrift1Tegn"/>
    <w:uiPriority w:val="99"/>
    <w:qFormat/>
    <w:rsid w:val="008E7EF8"/>
    <w:pPr>
      <w:keepNext/>
      <w:spacing w:before="240" w:after="60"/>
      <w:outlineLvl w:val="0"/>
    </w:pPr>
    <w:rPr>
      <w:rFonts w:ascii="Cambria" w:hAnsi="Cambria" w:cs="Cambria"/>
      <w:b/>
      <w:bCs/>
      <w:kern w:val="32"/>
      <w:sz w:val="32"/>
      <w:szCs w:val="32"/>
    </w:rPr>
  </w:style>
  <w:style w:type="paragraph" w:styleId="Overskrift2">
    <w:name w:val="heading 2"/>
    <w:basedOn w:val="Normal"/>
    <w:next w:val="Normal"/>
    <w:link w:val="Overskrift2Tegn"/>
    <w:uiPriority w:val="99"/>
    <w:qFormat/>
    <w:rsid w:val="008E7EF8"/>
    <w:pPr>
      <w:keepNext/>
      <w:spacing w:before="240" w:after="60"/>
      <w:outlineLvl w:val="1"/>
    </w:pPr>
    <w:rPr>
      <w:b/>
      <w:bCs/>
      <w:sz w:val="28"/>
      <w:szCs w:val="28"/>
    </w:rPr>
  </w:style>
  <w:style w:type="paragraph" w:styleId="Overskrift3">
    <w:name w:val="heading 3"/>
    <w:basedOn w:val="Normal"/>
    <w:next w:val="Normal"/>
    <w:link w:val="Overskrift3Tegn"/>
    <w:uiPriority w:val="99"/>
    <w:qFormat/>
    <w:rsid w:val="008E7EF8"/>
    <w:pPr>
      <w:keepNext/>
      <w:spacing w:before="240" w:after="60"/>
      <w:outlineLvl w:val="2"/>
    </w:pPr>
    <w:rPr>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8E7EF8"/>
    <w:rPr>
      <w:rFonts w:ascii="Cambria" w:hAnsi="Cambria" w:cs="Cambria"/>
      <w:b/>
      <w:bCs/>
      <w:kern w:val="32"/>
      <w:sz w:val="32"/>
      <w:szCs w:val="32"/>
    </w:rPr>
  </w:style>
  <w:style w:type="character" w:customStyle="1" w:styleId="Overskrift2Tegn">
    <w:name w:val="Overskrift 2 Tegn"/>
    <w:basedOn w:val="Standardskrifttypeiafsnit"/>
    <w:link w:val="Overskrift2"/>
    <w:uiPriority w:val="99"/>
    <w:rsid w:val="008E7EF8"/>
    <w:rPr>
      <w:rFonts w:ascii="Palatino Linotype" w:hAnsi="Palatino Linotype" w:cs="Palatino Linotype"/>
      <w:b/>
      <w:bCs/>
      <w:sz w:val="28"/>
      <w:szCs w:val="28"/>
      <w:lang w:val="da-DK" w:eastAsia="da-DK"/>
    </w:rPr>
  </w:style>
  <w:style w:type="character" w:customStyle="1" w:styleId="Overskrift3Tegn">
    <w:name w:val="Overskrift 3 Tegn"/>
    <w:basedOn w:val="Standardskrifttypeiafsnit"/>
    <w:link w:val="Overskrift3"/>
    <w:uiPriority w:val="99"/>
    <w:rsid w:val="008E7EF8"/>
    <w:rPr>
      <w:rFonts w:ascii="Palatino Linotype" w:hAnsi="Palatino Linotype" w:cs="Palatino Linotype"/>
      <w:b/>
      <w:bCs/>
      <w:sz w:val="26"/>
      <w:szCs w:val="26"/>
      <w:lang w:val="da-DK" w:eastAsia="da-DK"/>
    </w:rPr>
  </w:style>
  <w:style w:type="paragraph" w:customStyle="1" w:styleId="BasicParagraph">
    <w:name w:val="[Basic Paragraph]"/>
    <w:basedOn w:val="Normal"/>
    <w:uiPriority w:val="99"/>
    <w:rsid w:val="008E7EF8"/>
    <w:pPr>
      <w:autoSpaceDE w:val="0"/>
      <w:autoSpaceDN w:val="0"/>
      <w:adjustRightInd w:val="0"/>
      <w:spacing w:line="288" w:lineRule="auto"/>
      <w:textAlignment w:val="center"/>
    </w:pPr>
    <w:rPr>
      <w:rFonts w:ascii="Times (TT) Regular" w:hAnsi="Times (TT) Regular" w:cs="Times (TT) Regular"/>
      <w:color w:val="000000"/>
      <w:lang w:val="en-US"/>
    </w:rPr>
  </w:style>
  <w:style w:type="paragraph" w:customStyle="1" w:styleId="Hovedrubrik">
    <w:name w:val="Hovedrubrik"/>
    <w:basedOn w:val="Overskrift1"/>
    <w:next w:val="Normal"/>
    <w:uiPriority w:val="99"/>
    <w:rsid w:val="008E7EF8"/>
    <w:pPr>
      <w:spacing w:before="290" w:after="0"/>
      <w:contextualSpacing/>
    </w:pPr>
  </w:style>
  <w:style w:type="paragraph" w:customStyle="1" w:styleId="Rubrik1">
    <w:name w:val="Rubrik1"/>
    <w:basedOn w:val="Overskrift2"/>
    <w:next w:val="Normal"/>
    <w:link w:val="Rubrik1Tegn"/>
    <w:uiPriority w:val="99"/>
    <w:rsid w:val="008E7EF8"/>
    <w:pPr>
      <w:keepLines/>
      <w:spacing w:before="290" w:after="0"/>
      <w:contextualSpacing/>
    </w:pPr>
    <w:rPr>
      <w:sz w:val="32"/>
      <w:szCs w:val="32"/>
    </w:rPr>
  </w:style>
  <w:style w:type="paragraph" w:customStyle="1" w:styleId="Rubrik2">
    <w:name w:val="Rubrik2"/>
    <w:basedOn w:val="Overskrift2"/>
    <w:next w:val="Normal"/>
    <w:link w:val="Rubrik2Tegn"/>
    <w:uiPriority w:val="99"/>
    <w:rsid w:val="008E7EF8"/>
    <w:pPr>
      <w:spacing w:before="290" w:after="0"/>
      <w:contextualSpacing/>
    </w:pPr>
    <w:rPr>
      <w:sz w:val="24"/>
      <w:szCs w:val="24"/>
    </w:rPr>
  </w:style>
  <w:style w:type="paragraph" w:customStyle="1" w:styleId="Rubrik3">
    <w:name w:val="Rubrik3"/>
    <w:basedOn w:val="Overskrift3"/>
    <w:next w:val="Normal"/>
    <w:uiPriority w:val="99"/>
    <w:rsid w:val="008E7EF8"/>
    <w:pPr>
      <w:spacing w:before="290" w:after="0"/>
      <w:contextualSpacing/>
    </w:pPr>
    <w:rPr>
      <w:i/>
      <w:iCs/>
      <w:sz w:val="24"/>
      <w:szCs w:val="24"/>
    </w:rPr>
  </w:style>
  <w:style w:type="character" w:customStyle="1" w:styleId="Rubrik1Tegn">
    <w:name w:val="Rubrik1 Tegn"/>
    <w:basedOn w:val="Overskrift2Tegn"/>
    <w:link w:val="Rubrik1"/>
    <w:uiPriority w:val="99"/>
    <w:rsid w:val="008E7EF8"/>
    <w:rPr>
      <w:rFonts w:ascii="Palatino Linotype" w:hAnsi="Palatino Linotype" w:cs="Palatino Linotype"/>
      <w:b/>
      <w:bCs/>
      <w:sz w:val="28"/>
      <w:szCs w:val="28"/>
      <w:lang w:val="da-DK" w:eastAsia="da-DK"/>
    </w:rPr>
  </w:style>
  <w:style w:type="paragraph" w:styleId="Opstilling-punkttegn">
    <w:name w:val="List Bullet"/>
    <w:basedOn w:val="Normal"/>
    <w:link w:val="Opstilling-punkttegnTegn"/>
    <w:uiPriority w:val="99"/>
    <w:rsid w:val="008E7EF8"/>
    <w:rPr>
      <w:sz w:val="24"/>
      <w:szCs w:val="24"/>
    </w:rPr>
  </w:style>
  <w:style w:type="paragraph" w:customStyle="1" w:styleId="bullet2">
    <w:name w:val="bullet2"/>
    <w:next w:val="Almindeligtekst"/>
    <w:link w:val="bullet2TegnTegn"/>
    <w:uiPriority w:val="99"/>
    <w:rsid w:val="008E7EF8"/>
    <w:pPr>
      <w:numPr>
        <w:numId w:val="34"/>
      </w:numPr>
      <w:tabs>
        <w:tab w:val="left" w:pos="567"/>
      </w:tabs>
      <w:ind w:left="568" w:hanging="284"/>
    </w:pPr>
    <w:rPr>
      <w:rFonts w:ascii="Palatino Linotype" w:hAnsi="Palatino Linotype" w:cs="Palatino Linotype"/>
    </w:rPr>
  </w:style>
  <w:style w:type="paragraph" w:customStyle="1" w:styleId="bullet1">
    <w:name w:val="bullet1"/>
    <w:uiPriority w:val="99"/>
    <w:rsid w:val="008E7EF8"/>
    <w:pPr>
      <w:numPr>
        <w:numId w:val="33"/>
      </w:numPr>
      <w:tabs>
        <w:tab w:val="left" w:pos="284"/>
      </w:tabs>
    </w:pPr>
    <w:rPr>
      <w:rFonts w:ascii="Palatino Linotype" w:hAnsi="Palatino Linotype" w:cs="Palatino Linotype"/>
    </w:rPr>
  </w:style>
  <w:style w:type="character" w:customStyle="1" w:styleId="Opstilling-punkttegnTegn">
    <w:name w:val="Opstilling - punkttegn Tegn"/>
    <w:link w:val="Opstilling-punkttegn"/>
    <w:uiPriority w:val="99"/>
    <w:rsid w:val="008E7EF8"/>
    <w:rPr>
      <w:rFonts w:ascii="Palatino Linotype" w:hAnsi="Palatino Linotype" w:cs="Palatino Linotype"/>
      <w:sz w:val="24"/>
      <w:szCs w:val="24"/>
      <w:lang w:val="da-DK" w:eastAsia="da-DK"/>
    </w:rPr>
  </w:style>
  <w:style w:type="character" w:customStyle="1" w:styleId="bullet2TegnTegn">
    <w:name w:val="bullet2 Tegn Tegn"/>
    <w:basedOn w:val="Opstilling-punkttegnTegn"/>
    <w:link w:val="bullet2"/>
    <w:uiPriority w:val="99"/>
    <w:rsid w:val="008E7EF8"/>
    <w:rPr>
      <w:rFonts w:ascii="Palatino Linotype" w:hAnsi="Palatino Linotype" w:cs="Palatino Linotype"/>
      <w:sz w:val="24"/>
      <w:szCs w:val="24"/>
      <w:lang w:val="da-DK" w:eastAsia="da-DK"/>
    </w:rPr>
  </w:style>
  <w:style w:type="paragraph" w:styleId="Opstilling-talellerbogst2">
    <w:name w:val="List Number 2"/>
    <w:basedOn w:val="Normal"/>
    <w:uiPriority w:val="99"/>
    <w:rsid w:val="008E7EF8"/>
    <w:pPr>
      <w:numPr>
        <w:numId w:val="17"/>
      </w:numPr>
      <w:tabs>
        <w:tab w:val="left" w:pos="709"/>
        <w:tab w:val="num" w:pos="926"/>
      </w:tabs>
      <w:ind w:left="714" w:hanging="357"/>
    </w:pPr>
  </w:style>
  <w:style w:type="paragraph" w:styleId="Almindeligtekst">
    <w:name w:val="Plain Text"/>
    <w:basedOn w:val="Normal"/>
    <w:link w:val="AlmindeligtekstTegn"/>
    <w:uiPriority w:val="99"/>
    <w:rsid w:val="008E7EF8"/>
    <w:rPr>
      <w:rFonts w:ascii="Courier New" w:hAnsi="Courier New" w:cs="Courier New"/>
      <w:sz w:val="20"/>
      <w:szCs w:val="20"/>
    </w:rPr>
  </w:style>
  <w:style w:type="character" w:customStyle="1" w:styleId="AlmindeligtekstTegn">
    <w:name w:val="Almindelig tekst Tegn"/>
    <w:basedOn w:val="Standardskrifttypeiafsnit"/>
    <w:link w:val="Almindeligtekst"/>
    <w:uiPriority w:val="99"/>
    <w:semiHidden/>
    <w:rsid w:val="008E7EF8"/>
    <w:rPr>
      <w:rFonts w:ascii="Courier New" w:hAnsi="Courier New" w:cs="Courier New"/>
    </w:rPr>
  </w:style>
  <w:style w:type="paragraph" w:customStyle="1" w:styleId="bullet3">
    <w:name w:val="bullet3"/>
    <w:uiPriority w:val="99"/>
    <w:rsid w:val="008E7EF8"/>
    <w:pPr>
      <w:numPr>
        <w:numId w:val="32"/>
      </w:numPr>
      <w:tabs>
        <w:tab w:val="left" w:pos="851"/>
      </w:tabs>
      <w:ind w:left="851" w:hanging="284"/>
    </w:pPr>
    <w:rPr>
      <w:rFonts w:ascii="Palatino Linotype" w:hAnsi="Palatino Linotype" w:cs="Palatino Linotype"/>
      <w:lang w:val="en-GB"/>
    </w:rPr>
  </w:style>
  <w:style w:type="paragraph" w:styleId="Opstilling-talellerbogst">
    <w:name w:val="List Number"/>
    <w:basedOn w:val="Normal"/>
    <w:uiPriority w:val="99"/>
    <w:rsid w:val="008E7EF8"/>
  </w:style>
  <w:style w:type="paragraph" w:styleId="Opstilling-talellerbogst3">
    <w:name w:val="List Number 3"/>
    <w:basedOn w:val="Normal"/>
    <w:uiPriority w:val="99"/>
    <w:rsid w:val="008E7EF8"/>
    <w:pPr>
      <w:numPr>
        <w:numId w:val="18"/>
      </w:numPr>
      <w:tabs>
        <w:tab w:val="left" w:pos="1077"/>
        <w:tab w:val="num" w:pos="1209"/>
      </w:tabs>
      <w:ind w:left="1066" w:hanging="357"/>
    </w:pPr>
  </w:style>
  <w:style w:type="paragraph" w:styleId="Sidehoved">
    <w:name w:val="header"/>
    <w:basedOn w:val="Normal"/>
    <w:link w:val="SidehovedTegn"/>
    <w:uiPriority w:val="99"/>
    <w:rsid w:val="008E7EF8"/>
    <w:pPr>
      <w:pBdr>
        <w:bottom w:val="single" w:sz="4" w:space="1" w:color="auto"/>
      </w:pBdr>
      <w:tabs>
        <w:tab w:val="right" w:pos="8505"/>
      </w:tabs>
    </w:pPr>
    <w:rPr>
      <w:sz w:val="24"/>
      <w:szCs w:val="24"/>
    </w:rPr>
  </w:style>
  <w:style w:type="character" w:customStyle="1" w:styleId="SidehovedTegn">
    <w:name w:val="Sidehoved Tegn"/>
    <w:basedOn w:val="Standardskrifttypeiafsnit"/>
    <w:link w:val="Sidehoved"/>
    <w:uiPriority w:val="99"/>
    <w:rsid w:val="008E7EF8"/>
    <w:rPr>
      <w:rFonts w:ascii="Palatino Linotype" w:hAnsi="Palatino Linotype" w:cs="Palatino Linotype"/>
      <w:sz w:val="24"/>
      <w:szCs w:val="24"/>
    </w:rPr>
  </w:style>
  <w:style w:type="paragraph" w:styleId="Sidefod">
    <w:name w:val="footer"/>
    <w:basedOn w:val="Normal"/>
    <w:link w:val="SidefodTegn"/>
    <w:uiPriority w:val="99"/>
    <w:rsid w:val="008E7EF8"/>
    <w:pPr>
      <w:pBdr>
        <w:top w:val="single" w:sz="4" w:space="1" w:color="auto"/>
      </w:pBdr>
      <w:tabs>
        <w:tab w:val="right" w:pos="8505"/>
      </w:tabs>
    </w:pPr>
    <w:rPr>
      <w:sz w:val="24"/>
      <w:szCs w:val="24"/>
    </w:rPr>
  </w:style>
  <w:style w:type="character" w:customStyle="1" w:styleId="SidefodTegn">
    <w:name w:val="Sidefod Tegn"/>
    <w:basedOn w:val="Standardskrifttypeiafsnit"/>
    <w:link w:val="Sidefod"/>
    <w:uiPriority w:val="99"/>
    <w:semiHidden/>
    <w:rsid w:val="008E7EF8"/>
    <w:rPr>
      <w:rFonts w:ascii="Palatino Linotype" w:hAnsi="Palatino Linotype" w:cs="Palatino Linotype"/>
      <w:sz w:val="24"/>
      <w:szCs w:val="24"/>
    </w:rPr>
  </w:style>
  <w:style w:type="character" w:styleId="Sidetal">
    <w:name w:val="page number"/>
    <w:basedOn w:val="Standardskrifttypeiafsnit"/>
    <w:uiPriority w:val="99"/>
    <w:rsid w:val="008E7EF8"/>
  </w:style>
  <w:style w:type="table" w:styleId="Tabel-Gitter">
    <w:name w:val="Table Grid"/>
    <w:basedOn w:val="Tabel-Normal"/>
    <w:uiPriority w:val="39"/>
    <w:rsid w:val="008E7EF8"/>
    <w:pPr>
      <w:spacing w:line="290" w:lineRule="atLeast"/>
    </w:pPr>
    <w:rPr>
      <w:rFonts w:ascii="Palatino Linotype" w:hAnsi="Palatino Linotype" w:cs="Palatino Linotype"/>
      <w:sz w:val="20"/>
      <w:szCs w:val="20"/>
    </w:rPr>
    <w:tblPr/>
  </w:style>
  <w:style w:type="paragraph" w:styleId="Billedtekst">
    <w:name w:val="caption"/>
    <w:basedOn w:val="Normal"/>
    <w:next w:val="Normal"/>
    <w:uiPriority w:val="99"/>
    <w:qFormat/>
    <w:rsid w:val="008E7EF8"/>
    <w:rPr>
      <w:b/>
      <w:bCs/>
      <w:sz w:val="20"/>
      <w:szCs w:val="20"/>
    </w:rPr>
  </w:style>
  <w:style w:type="paragraph" w:customStyle="1" w:styleId="Tabeloverskrift">
    <w:name w:val="Tabeloverskrift"/>
    <w:uiPriority w:val="99"/>
    <w:rsid w:val="008E7EF8"/>
    <w:rPr>
      <w:rFonts w:ascii="Palatino Linotype" w:hAnsi="Palatino Linotype" w:cs="Palatino Linotype"/>
      <w:b/>
      <w:bCs/>
    </w:rPr>
  </w:style>
  <w:style w:type="paragraph" w:customStyle="1" w:styleId="Tabelhoved">
    <w:name w:val="Tabel hoved"/>
    <w:basedOn w:val="Normal"/>
    <w:uiPriority w:val="99"/>
    <w:rsid w:val="008E7EF8"/>
  </w:style>
  <w:style w:type="paragraph" w:customStyle="1" w:styleId="Tabelskrift">
    <w:name w:val="Tabel skrift"/>
    <w:basedOn w:val="Normal"/>
    <w:uiPriority w:val="99"/>
    <w:rsid w:val="008E7EF8"/>
    <w:rPr>
      <w:sz w:val="20"/>
      <w:szCs w:val="20"/>
    </w:rPr>
  </w:style>
  <w:style w:type="paragraph" w:customStyle="1" w:styleId="Tabel">
    <w:name w:val="Tabel"/>
    <w:basedOn w:val="Normal"/>
    <w:uiPriority w:val="99"/>
    <w:rsid w:val="008E7EF8"/>
  </w:style>
  <w:style w:type="paragraph" w:customStyle="1" w:styleId="Kolonner">
    <w:name w:val="Kolonner"/>
    <w:basedOn w:val="Normal"/>
    <w:uiPriority w:val="99"/>
    <w:rsid w:val="008E7EF8"/>
  </w:style>
  <w:style w:type="paragraph" w:customStyle="1" w:styleId="Faktaboks">
    <w:name w:val="Faktaboks"/>
    <w:uiPriority w:val="99"/>
    <w:rsid w:val="008E7EF8"/>
    <w:rPr>
      <w:rFonts w:ascii="Palatino Linotype" w:hAnsi="Palatino Linotype" w:cs="Palatino Linotype"/>
      <w:i/>
      <w:iCs/>
      <w:sz w:val="20"/>
      <w:szCs w:val="20"/>
    </w:rPr>
  </w:style>
  <w:style w:type="table" w:customStyle="1" w:styleId="FRRTabelstart">
    <w:name w:val="FRR Tabel start"/>
    <w:basedOn w:val="Tabel-Gitter"/>
    <w:uiPriority w:val="99"/>
    <w:rsid w:val="008E7EF8"/>
    <w:tblPr/>
  </w:style>
  <w:style w:type="table" w:customStyle="1" w:styleId="FB">
    <w:name w:val="FB"/>
    <w:basedOn w:val="FRRTabelstart"/>
    <w:uiPriority w:val="99"/>
    <w:rsid w:val="008E7EF8"/>
    <w:tblPr/>
  </w:style>
  <w:style w:type="table" w:customStyle="1" w:styleId="FRRrasterhoved">
    <w:name w:val="FRR rasterhoved"/>
    <w:basedOn w:val="FRRTabelstart"/>
    <w:next w:val="FRRrasterhoved0"/>
    <w:uiPriority w:val="99"/>
    <w:rsid w:val="008E7EF8"/>
    <w:tblPr/>
  </w:style>
  <w:style w:type="table" w:customStyle="1" w:styleId="FRRrasterhoved0">
    <w:name w:val="FRR rasterhoved_0"/>
    <w:uiPriority w:val="99"/>
    <w:rsid w:val="006327AC"/>
    <w:pPr>
      <w:autoSpaceDE w:val="0"/>
      <w:autoSpaceDN w:val="0"/>
      <w:adjustRightInd w:val="0"/>
    </w:pPr>
    <w:rPr>
      <w:rFonts w:ascii="Palatino Linotype" w:hAnsi="Palatino Linotype" w:cs="Palatino Linotype"/>
      <w:sz w:val="20"/>
      <w:szCs w:val="20"/>
    </w:rPr>
    <w:tblPr>
      <w:tblCellMar>
        <w:top w:w="0" w:type="dxa"/>
        <w:left w:w="0" w:type="dxa"/>
        <w:bottom w:w="0" w:type="dxa"/>
        <w:right w:w="0" w:type="dxa"/>
      </w:tblCellMar>
    </w:tblPr>
  </w:style>
  <w:style w:type="table" w:customStyle="1" w:styleId="Tabeltypografi1">
    <w:name w:val="Tabeltypografi1"/>
    <w:basedOn w:val="FRRTabelstart"/>
    <w:uiPriority w:val="99"/>
    <w:rsid w:val="008E7EF8"/>
    <w:tblPr/>
  </w:style>
  <w:style w:type="paragraph" w:customStyle="1" w:styleId="Afsnit">
    <w:name w:val="Afsnit"/>
    <w:basedOn w:val="Normal"/>
    <w:uiPriority w:val="99"/>
    <w:rsid w:val="008E7EF8"/>
    <w:pPr>
      <w:ind w:firstLine="284"/>
    </w:pPr>
    <w:rPr>
      <w:lang w:val="en-GB"/>
    </w:rPr>
  </w:style>
  <w:style w:type="paragraph" w:customStyle="1" w:styleId="Billedtekst0">
    <w:name w:val="Billed tekst"/>
    <w:uiPriority w:val="99"/>
    <w:rsid w:val="008E7EF8"/>
    <w:pPr>
      <w:spacing w:before="40" w:line="240" w:lineRule="atLeast"/>
    </w:pPr>
    <w:rPr>
      <w:rFonts w:ascii="Palatino Linotype" w:hAnsi="Palatino Linotype" w:cs="Palatino Linotype"/>
      <w:sz w:val="18"/>
      <w:szCs w:val="18"/>
    </w:rPr>
  </w:style>
  <w:style w:type="table" w:customStyle="1" w:styleId="billedbox">
    <w:name w:val="billedbox"/>
    <w:basedOn w:val="Tabeltypografi1"/>
    <w:uiPriority w:val="99"/>
    <w:rsid w:val="008E7EF8"/>
    <w:tblPr/>
  </w:style>
  <w:style w:type="paragraph" w:styleId="Markeringsbobletekst">
    <w:name w:val="Balloon Text"/>
    <w:basedOn w:val="Normal"/>
    <w:link w:val="MarkeringsbobletekstTegn"/>
    <w:uiPriority w:val="99"/>
    <w:semiHidden/>
    <w:rsid w:val="008E7EF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7EF8"/>
    <w:rPr>
      <w:rFonts w:ascii="Tahoma" w:hAnsi="Tahoma" w:cs="Tahoma"/>
      <w:sz w:val="16"/>
      <w:szCs w:val="16"/>
    </w:rPr>
  </w:style>
  <w:style w:type="paragraph" w:customStyle="1" w:styleId="underskriver">
    <w:name w:val="underskriver"/>
    <w:basedOn w:val="Normal"/>
    <w:uiPriority w:val="99"/>
    <w:rsid w:val="008E7EF8"/>
    <w:pPr>
      <w:tabs>
        <w:tab w:val="left" w:pos="567"/>
        <w:tab w:val="left" w:pos="1701"/>
        <w:tab w:val="left" w:pos="4536"/>
        <w:tab w:val="left" w:pos="5670"/>
        <w:tab w:val="left" w:pos="6804"/>
      </w:tabs>
      <w:overflowPunct w:val="0"/>
      <w:autoSpaceDE w:val="0"/>
      <w:autoSpaceDN w:val="0"/>
      <w:adjustRightInd w:val="0"/>
      <w:spacing w:line="240" w:lineRule="auto"/>
      <w:jc w:val="both"/>
      <w:textAlignment w:val="baseline"/>
    </w:pPr>
    <w:rPr>
      <w:rFonts w:ascii="CG Times (W1)" w:hAnsi="CG Times (W1)" w:cs="CG Times (W1)"/>
    </w:rPr>
  </w:style>
  <w:style w:type="paragraph" w:styleId="Brdtekst2">
    <w:name w:val="Body Text 2"/>
    <w:basedOn w:val="Normal"/>
    <w:link w:val="Brdtekst2Tegn"/>
    <w:uiPriority w:val="99"/>
    <w:rsid w:val="008E7EF8"/>
    <w:pPr>
      <w:framePr w:w="7717" w:h="3391" w:hSpace="141" w:wrap="auto" w:vAnchor="text" w:hAnchor="page" w:x="2028"/>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textAlignment w:val="baseline"/>
    </w:pPr>
    <w:rPr>
      <w:sz w:val="24"/>
      <w:szCs w:val="24"/>
    </w:rPr>
  </w:style>
  <w:style w:type="character" w:customStyle="1" w:styleId="Brdtekst2Tegn">
    <w:name w:val="Brødtekst 2 Tegn"/>
    <w:basedOn w:val="Standardskrifttypeiafsnit"/>
    <w:link w:val="Brdtekst2"/>
    <w:uiPriority w:val="99"/>
    <w:semiHidden/>
    <w:rsid w:val="008E7EF8"/>
    <w:rPr>
      <w:rFonts w:ascii="Palatino Linotype" w:hAnsi="Palatino Linotype" w:cs="Palatino Linotype"/>
      <w:sz w:val="24"/>
      <w:szCs w:val="24"/>
    </w:rPr>
  </w:style>
  <w:style w:type="character" w:customStyle="1" w:styleId="Rubrik2Tegn">
    <w:name w:val="Rubrik2 Tegn"/>
    <w:basedOn w:val="Overskrift2Tegn"/>
    <w:link w:val="Rubrik2"/>
    <w:uiPriority w:val="99"/>
    <w:rsid w:val="008E7EF8"/>
    <w:rPr>
      <w:rFonts w:ascii="Palatino Linotype" w:hAnsi="Palatino Linotype" w:cs="Palatino Linotype"/>
      <w:b/>
      <w:bCs/>
      <w:sz w:val="28"/>
      <w:szCs w:val="28"/>
      <w:lang w:val="da-DK" w:eastAsia="da-DK"/>
    </w:rPr>
  </w:style>
  <w:style w:type="paragraph" w:styleId="Indeks1">
    <w:name w:val="index 1"/>
    <w:basedOn w:val="Normal"/>
    <w:next w:val="Normal"/>
    <w:autoRedefine/>
    <w:uiPriority w:val="99"/>
    <w:semiHidden/>
    <w:rsid w:val="008E7EF8"/>
    <w:pPr>
      <w:ind w:left="220" w:hanging="220"/>
    </w:pPr>
    <w:rPr>
      <w:sz w:val="18"/>
      <w:szCs w:val="18"/>
    </w:rPr>
  </w:style>
  <w:style w:type="paragraph" w:styleId="Indeks2">
    <w:name w:val="index 2"/>
    <w:basedOn w:val="Normal"/>
    <w:next w:val="Normal"/>
    <w:autoRedefine/>
    <w:uiPriority w:val="99"/>
    <w:semiHidden/>
    <w:rsid w:val="008E7EF8"/>
    <w:pPr>
      <w:ind w:left="440" w:hanging="220"/>
    </w:pPr>
    <w:rPr>
      <w:sz w:val="18"/>
      <w:szCs w:val="18"/>
    </w:rPr>
  </w:style>
  <w:style w:type="paragraph" w:styleId="Indeks3">
    <w:name w:val="index 3"/>
    <w:basedOn w:val="Normal"/>
    <w:next w:val="Normal"/>
    <w:autoRedefine/>
    <w:uiPriority w:val="99"/>
    <w:semiHidden/>
    <w:rsid w:val="008E7EF8"/>
    <w:pPr>
      <w:ind w:left="660" w:hanging="220"/>
    </w:pPr>
    <w:rPr>
      <w:sz w:val="18"/>
      <w:szCs w:val="18"/>
    </w:rPr>
  </w:style>
  <w:style w:type="paragraph" w:styleId="Indeks4">
    <w:name w:val="index 4"/>
    <w:basedOn w:val="Normal"/>
    <w:next w:val="Normal"/>
    <w:autoRedefine/>
    <w:uiPriority w:val="99"/>
    <w:semiHidden/>
    <w:rsid w:val="008E7EF8"/>
    <w:pPr>
      <w:ind w:left="880" w:hanging="220"/>
    </w:pPr>
    <w:rPr>
      <w:sz w:val="18"/>
      <w:szCs w:val="18"/>
    </w:rPr>
  </w:style>
  <w:style w:type="paragraph" w:styleId="Indeks5">
    <w:name w:val="index 5"/>
    <w:basedOn w:val="Normal"/>
    <w:next w:val="Normal"/>
    <w:autoRedefine/>
    <w:uiPriority w:val="99"/>
    <w:semiHidden/>
    <w:rsid w:val="008E7EF8"/>
    <w:pPr>
      <w:ind w:left="1100" w:hanging="220"/>
    </w:pPr>
    <w:rPr>
      <w:sz w:val="18"/>
      <w:szCs w:val="18"/>
    </w:rPr>
  </w:style>
  <w:style w:type="paragraph" w:styleId="Indeks6">
    <w:name w:val="index 6"/>
    <w:basedOn w:val="Normal"/>
    <w:next w:val="Normal"/>
    <w:autoRedefine/>
    <w:uiPriority w:val="99"/>
    <w:semiHidden/>
    <w:rsid w:val="008E7EF8"/>
    <w:pPr>
      <w:ind w:left="1320" w:hanging="220"/>
    </w:pPr>
    <w:rPr>
      <w:sz w:val="18"/>
      <w:szCs w:val="18"/>
    </w:rPr>
  </w:style>
  <w:style w:type="paragraph" w:styleId="Indeks7">
    <w:name w:val="index 7"/>
    <w:basedOn w:val="Normal"/>
    <w:next w:val="Normal"/>
    <w:autoRedefine/>
    <w:uiPriority w:val="99"/>
    <w:semiHidden/>
    <w:rsid w:val="008E7EF8"/>
    <w:pPr>
      <w:ind w:left="1540" w:hanging="220"/>
    </w:pPr>
    <w:rPr>
      <w:sz w:val="18"/>
      <w:szCs w:val="18"/>
    </w:rPr>
  </w:style>
  <w:style w:type="paragraph" w:styleId="Indeks8">
    <w:name w:val="index 8"/>
    <w:basedOn w:val="Normal"/>
    <w:next w:val="Normal"/>
    <w:autoRedefine/>
    <w:uiPriority w:val="99"/>
    <w:semiHidden/>
    <w:rsid w:val="008E7EF8"/>
    <w:pPr>
      <w:ind w:left="1760" w:hanging="220"/>
    </w:pPr>
    <w:rPr>
      <w:sz w:val="18"/>
      <w:szCs w:val="18"/>
    </w:rPr>
  </w:style>
  <w:style w:type="paragraph" w:styleId="Indeks9">
    <w:name w:val="index 9"/>
    <w:basedOn w:val="Normal"/>
    <w:next w:val="Normal"/>
    <w:autoRedefine/>
    <w:uiPriority w:val="99"/>
    <w:semiHidden/>
    <w:rsid w:val="008E7EF8"/>
    <w:pPr>
      <w:ind w:left="1980" w:hanging="220"/>
    </w:pPr>
    <w:rPr>
      <w:sz w:val="18"/>
      <w:szCs w:val="18"/>
    </w:rPr>
  </w:style>
  <w:style w:type="paragraph" w:styleId="Indeksoverskrift">
    <w:name w:val="index heading"/>
    <w:basedOn w:val="Normal"/>
    <w:next w:val="Indeks1"/>
    <w:uiPriority w:val="99"/>
    <w:semiHidden/>
    <w:rsid w:val="008E7EF8"/>
    <w:pPr>
      <w:pBdr>
        <w:top w:val="single" w:sz="12" w:space="0" w:color="auto"/>
      </w:pBdr>
      <w:spacing w:before="360" w:after="240"/>
    </w:pPr>
    <w:rPr>
      <w:b/>
      <w:bCs/>
      <w:i/>
      <w:iCs/>
      <w:sz w:val="26"/>
      <w:szCs w:val="26"/>
    </w:rPr>
  </w:style>
  <w:style w:type="paragraph" w:styleId="Indholdsfortegnelse1">
    <w:name w:val="toc 1"/>
    <w:basedOn w:val="Normal"/>
    <w:next w:val="Normal"/>
    <w:autoRedefine/>
    <w:uiPriority w:val="99"/>
    <w:semiHidden/>
    <w:rsid w:val="008E7EF8"/>
  </w:style>
  <w:style w:type="paragraph" w:styleId="Indholdsfortegnelse2">
    <w:name w:val="toc 2"/>
    <w:basedOn w:val="Normal"/>
    <w:next w:val="Normal"/>
    <w:autoRedefine/>
    <w:uiPriority w:val="39"/>
    <w:rsid w:val="008E7EF8"/>
    <w:pPr>
      <w:ind w:left="220"/>
    </w:pPr>
  </w:style>
  <w:style w:type="character" w:styleId="Hyperlink">
    <w:name w:val="Hyperlink"/>
    <w:basedOn w:val="Standardskrifttypeiafsnit"/>
    <w:uiPriority w:val="99"/>
    <w:rsid w:val="008E7EF8"/>
    <w:rPr>
      <w:color w:val="0000FF"/>
      <w:u w:val="single"/>
    </w:rPr>
  </w:style>
  <w:style w:type="character" w:styleId="BesgtLink">
    <w:name w:val="FollowedHyperlink"/>
    <w:basedOn w:val="Standardskrifttypeiafsnit"/>
    <w:uiPriority w:val="99"/>
    <w:semiHidden/>
    <w:rsid w:val="008E7EF8"/>
    <w:rPr>
      <w:color w:val="800080"/>
      <w:u w:val="single"/>
    </w:rPr>
  </w:style>
  <w:style w:type="paragraph" w:styleId="Listeafsnit">
    <w:name w:val="List Paragraph"/>
    <w:basedOn w:val="Normal"/>
    <w:uiPriority w:val="34"/>
    <w:qFormat/>
    <w:rsid w:val="0040516A"/>
    <w:pPr>
      <w:ind w:left="720"/>
      <w:contextualSpacing/>
    </w:pPr>
  </w:style>
  <w:style w:type="character" w:styleId="Kommentarhenvisning">
    <w:name w:val="annotation reference"/>
    <w:basedOn w:val="Standardskrifttypeiafsnit"/>
    <w:uiPriority w:val="99"/>
    <w:semiHidden/>
    <w:rsid w:val="00CE0F97"/>
    <w:rPr>
      <w:sz w:val="16"/>
      <w:szCs w:val="16"/>
    </w:rPr>
  </w:style>
  <w:style w:type="paragraph" w:styleId="Kommentartekst">
    <w:name w:val="annotation text"/>
    <w:basedOn w:val="Normal"/>
    <w:link w:val="KommentartekstTegn"/>
    <w:uiPriority w:val="99"/>
    <w:semiHidden/>
    <w:rsid w:val="00CE0F97"/>
    <w:rPr>
      <w:sz w:val="20"/>
      <w:szCs w:val="20"/>
    </w:rPr>
  </w:style>
  <w:style w:type="character" w:customStyle="1" w:styleId="KommentartekstTegn">
    <w:name w:val="Kommentartekst Tegn"/>
    <w:basedOn w:val="Standardskrifttypeiafsnit"/>
    <w:link w:val="Kommentartekst"/>
    <w:uiPriority w:val="99"/>
    <w:semiHidden/>
    <w:rsid w:val="009D6405"/>
    <w:rPr>
      <w:rFonts w:ascii="Palatino Linotype" w:hAnsi="Palatino Linotype" w:cs="Palatino Linotype"/>
      <w:sz w:val="20"/>
      <w:szCs w:val="20"/>
    </w:rPr>
  </w:style>
  <w:style w:type="paragraph" w:styleId="Kommentaremne">
    <w:name w:val="annotation subject"/>
    <w:basedOn w:val="Kommentartekst"/>
    <w:next w:val="Kommentartekst"/>
    <w:link w:val="KommentaremneTegn"/>
    <w:uiPriority w:val="99"/>
    <w:semiHidden/>
    <w:rsid w:val="00CE0F97"/>
    <w:rPr>
      <w:b/>
      <w:bCs/>
    </w:rPr>
  </w:style>
  <w:style w:type="character" w:customStyle="1" w:styleId="KommentaremneTegn">
    <w:name w:val="Kommentaremne Tegn"/>
    <w:basedOn w:val="KommentartekstTegn"/>
    <w:link w:val="Kommentaremne"/>
    <w:uiPriority w:val="99"/>
    <w:semiHidden/>
    <w:rsid w:val="009D6405"/>
    <w:rPr>
      <w:rFonts w:ascii="Palatino Linotype" w:hAnsi="Palatino Linotype" w:cs="Palatino Linotype"/>
      <w:b/>
      <w:bCs/>
      <w:sz w:val="20"/>
      <w:szCs w:val="20"/>
    </w:rPr>
  </w:style>
  <w:style w:type="paragraph" w:styleId="NormalWeb">
    <w:name w:val="Normal (Web)"/>
    <w:basedOn w:val="Normal"/>
    <w:uiPriority w:val="99"/>
    <w:unhideWhenUsed/>
    <w:rsid w:val="00AE7938"/>
    <w:pPr>
      <w:spacing w:before="100" w:beforeAutospacing="1" w:after="100" w:afterAutospacing="1" w:line="240" w:lineRule="auto"/>
    </w:pPr>
    <w:rPr>
      <w:rFonts w:ascii="Times New Roman" w:hAnsi="Times New Roman" w:cs="Times New Roman"/>
      <w:sz w:val="24"/>
      <w:szCs w:val="24"/>
    </w:rPr>
  </w:style>
  <w:style w:type="character" w:styleId="Ulstomtale">
    <w:name w:val="Unresolved Mention"/>
    <w:basedOn w:val="Standardskrifttypeiafsnit"/>
    <w:uiPriority w:val="99"/>
    <w:semiHidden/>
    <w:unhideWhenUsed/>
    <w:rsid w:val="00E75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94010">
      <w:bodyDiv w:val="1"/>
      <w:marLeft w:val="0"/>
      <w:marRight w:val="0"/>
      <w:marTop w:val="0"/>
      <w:marBottom w:val="0"/>
      <w:divBdr>
        <w:top w:val="none" w:sz="0" w:space="0" w:color="auto"/>
        <w:left w:val="none" w:sz="0" w:space="0" w:color="auto"/>
        <w:bottom w:val="none" w:sz="0" w:space="0" w:color="auto"/>
        <w:right w:val="none" w:sz="0" w:space="0" w:color="auto"/>
      </w:divBdr>
    </w:div>
    <w:div w:id="352922125">
      <w:bodyDiv w:val="1"/>
      <w:marLeft w:val="0"/>
      <w:marRight w:val="0"/>
      <w:marTop w:val="0"/>
      <w:marBottom w:val="0"/>
      <w:divBdr>
        <w:top w:val="none" w:sz="0" w:space="0" w:color="auto"/>
        <w:left w:val="none" w:sz="0" w:space="0" w:color="auto"/>
        <w:bottom w:val="none" w:sz="0" w:space="0" w:color="auto"/>
        <w:right w:val="none" w:sz="0" w:space="0" w:color="auto"/>
      </w:divBdr>
      <w:divsChild>
        <w:div w:id="1294099890">
          <w:marLeft w:val="0"/>
          <w:marRight w:val="0"/>
          <w:marTop w:val="0"/>
          <w:marBottom w:val="0"/>
          <w:divBdr>
            <w:top w:val="none" w:sz="0" w:space="0" w:color="auto"/>
            <w:left w:val="none" w:sz="0" w:space="0" w:color="auto"/>
            <w:bottom w:val="none" w:sz="0" w:space="0" w:color="auto"/>
            <w:right w:val="none" w:sz="0" w:space="0" w:color="auto"/>
          </w:divBdr>
          <w:divsChild>
            <w:div w:id="1405444812">
              <w:marLeft w:val="0"/>
              <w:marRight w:val="0"/>
              <w:marTop w:val="0"/>
              <w:marBottom w:val="0"/>
              <w:divBdr>
                <w:top w:val="none" w:sz="0" w:space="0" w:color="auto"/>
                <w:left w:val="none" w:sz="0" w:space="0" w:color="auto"/>
                <w:bottom w:val="none" w:sz="0" w:space="0" w:color="auto"/>
                <w:right w:val="none" w:sz="0" w:space="0" w:color="auto"/>
              </w:divBdr>
              <w:divsChild>
                <w:div w:id="1552419569">
                  <w:marLeft w:val="0"/>
                  <w:marRight w:val="0"/>
                  <w:marTop w:val="0"/>
                  <w:marBottom w:val="0"/>
                  <w:divBdr>
                    <w:top w:val="none" w:sz="0" w:space="0" w:color="auto"/>
                    <w:left w:val="none" w:sz="0" w:space="0" w:color="auto"/>
                    <w:bottom w:val="none" w:sz="0" w:space="0" w:color="auto"/>
                    <w:right w:val="none" w:sz="0" w:space="0" w:color="auto"/>
                  </w:divBdr>
                  <w:divsChild>
                    <w:div w:id="582111533">
                      <w:marLeft w:val="-225"/>
                      <w:marRight w:val="-225"/>
                      <w:marTop w:val="0"/>
                      <w:marBottom w:val="0"/>
                      <w:divBdr>
                        <w:top w:val="none" w:sz="0" w:space="0" w:color="auto"/>
                        <w:left w:val="none" w:sz="0" w:space="0" w:color="auto"/>
                        <w:bottom w:val="none" w:sz="0" w:space="0" w:color="auto"/>
                        <w:right w:val="none" w:sz="0" w:space="0" w:color="auto"/>
                      </w:divBdr>
                      <w:divsChild>
                        <w:div w:id="1745759556">
                          <w:marLeft w:val="0"/>
                          <w:marRight w:val="0"/>
                          <w:marTop w:val="0"/>
                          <w:marBottom w:val="0"/>
                          <w:divBdr>
                            <w:top w:val="none" w:sz="0" w:space="0" w:color="auto"/>
                            <w:left w:val="none" w:sz="0" w:space="0" w:color="auto"/>
                            <w:bottom w:val="none" w:sz="0" w:space="0" w:color="auto"/>
                            <w:right w:val="none" w:sz="0" w:space="0" w:color="auto"/>
                          </w:divBdr>
                          <w:divsChild>
                            <w:div w:id="726538454">
                              <w:marLeft w:val="0"/>
                              <w:marRight w:val="0"/>
                              <w:marTop w:val="0"/>
                              <w:marBottom w:val="0"/>
                              <w:divBdr>
                                <w:top w:val="none" w:sz="0" w:space="0" w:color="auto"/>
                                <w:left w:val="none" w:sz="0" w:space="0" w:color="auto"/>
                                <w:bottom w:val="none" w:sz="0" w:space="0" w:color="auto"/>
                                <w:right w:val="none" w:sz="0" w:space="0" w:color="auto"/>
                              </w:divBdr>
                              <w:divsChild>
                                <w:div w:id="653727707">
                                  <w:marLeft w:val="0"/>
                                  <w:marRight w:val="0"/>
                                  <w:marTop w:val="0"/>
                                  <w:marBottom w:val="0"/>
                                  <w:divBdr>
                                    <w:top w:val="none" w:sz="0" w:space="0" w:color="auto"/>
                                    <w:left w:val="none" w:sz="0" w:space="0" w:color="auto"/>
                                    <w:bottom w:val="none" w:sz="0" w:space="0" w:color="auto"/>
                                    <w:right w:val="none" w:sz="0" w:space="0" w:color="auto"/>
                                  </w:divBdr>
                                  <w:divsChild>
                                    <w:div w:id="1226840717">
                                      <w:marLeft w:val="0"/>
                                      <w:marRight w:val="0"/>
                                      <w:marTop w:val="0"/>
                                      <w:marBottom w:val="0"/>
                                      <w:divBdr>
                                        <w:top w:val="none" w:sz="0" w:space="0" w:color="auto"/>
                                        <w:left w:val="none" w:sz="0" w:space="0" w:color="auto"/>
                                        <w:bottom w:val="none" w:sz="0" w:space="0" w:color="auto"/>
                                        <w:right w:val="none" w:sz="0" w:space="0" w:color="auto"/>
                                      </w:divBdr>
                                      <w:divsChild>
                                        <w:div w:id="1051806310">
                                          <w:marLeft w:val="0"/>
                                          <w:marRight w:val="0"/>
                                          <w:marTop w:val="0"/>
                                          <w:marBottom w:val="0"/>
                                          <w:divBdr>
                                            <w:top w:val="none" w:sz="0" w:space="0" w:color="auto"/>
                                            <w:left w:val="none" w:sz="0" w:space="0" w:color="auto"/>
                                            <w:bottom w:val="none" w:sz="0" w:space="0" w:color="auto"/>
                                            <w:right w:val="none" w:sz="0" w:space="0" w:color="auto"/>
                                          </w:divBdr>
                                          <w:divsChild>
                                            <w:div w:id="1698651971">
                                              <w:marLeft w:val="0"/>
                                              <w:marRight w:val="0"/>
                                              <w:marTop w:val="0"/>
                                              <w:marBottom w:val="240"/>
                                              <w:divBdr>
                                                <w:top w:val="single" w:sz="12" w:space="0" w:color="DCDFEB"/>
                                                <w:left w:val="single" w:sz="12" w:space="0" w:color="DCDFEB"/>
                                                <w:bottom w:val="single" w:sz="12" w:space="0" w:color="DCDFEB"/>
                                                <w:right w:val="single" w:sz="12" w:space="0" w:color="DCDFEB"/>
                                              </w:divBdr>
                                              <w:divsChild>
                                                <w:div w:id="1275215008">
                                                  <w:marLeft w:val="0"/>
                                                  <w:marRight w:val="0"/>
                                                  <w:marTop w:val="0"/>
                                                  <w:marBottom w:val="0"/>
                                                  <w:divBdr>
                                                    <w:top w:val="none" w:sz="0" w:space="0" w:color="auto"/>
                                                    <w:left w:val="none" w:sz="0" w:space="0" w:color="auto"/>
                                                    <w:bottom w:val="none" w:sz="0" w:space="0" w:color="auto"/>
                                                    <w:right w:val="none" w:sz="0" w:space="0" w:color="auto"/>
                                                  </w:divBdr>
                                                  <w:divsChild>
                                                    <w:div w:id="2064866766">
                                                      <w:marLeft w:val="0"/>
                                                      <w:marRight w:val="0"/>
                                                      <w:marTop w:val="0"/>
                                                      <w:marBottom w:val="0"/>
                                                      <w:divBdr>
                                                        <w:top w:val="none" w:sz="0" w:space="0" w:color="auto"/>
                                                        <w:left w:val="none" w:sz="0" w:space="0" w:color="auto"/>
                                                        <w:bottom w:val="none" w:sz="0" w:space="0" w:color="auto"/>
                                                        <w:right w:val="none" w:sz="0" w:space="0" w:color="auto"/>
                                                      </w:divBdr>
                                                      <w:divsChild>
                                                        <w:div w:id="1552693715">
                                                          <w:marLeft w:val="0"/>
                                                          <w:marRight w:val="0"/>
                                                          <w:marTop w:val="0"/>
                                                          <w:marBottom w:val="0"/>
                                                          <w:divBdr>
                                                            <w:top w:val="none" w:sz="0" w:space="0" w:color="auto"/>
                                                            <w:left w:val="none" w:sz="0" w:space="0" w:color="auto"/>
                                                            <w:bottom w:val="none" w:sz="0" w:space="0" w:color="auto"/>
                                                            <w:right w:val="none" w:sz="0" w:space="0" w:color="auto"/>
                                                          </w:divBdr>
                                                          <w:divsChild>
                                                            <w:div w:id="1532181671">
                                                              <w:marLeft w:val="0"/>
                                                              <w:marRight w:val="0"/>
                                                              <w:marTop w:val="0"/>
                                                              <w:marBottom w:val="720"/>
                                                              <w:divBdr>
                                                                <w:top w:val="none" w:sz="0" w:space="0" w:color="auto"/>
                                                                <w:left w:val="none" w:sz="0" w:space="0" w:color="auto"/>
                                                                <w:bottom w:val="single" w:sz="24" w:space="31" w:color="DEDEDE"/>
                                                                <w:right w:val="none" w:sz="0" w:space="0" w:color="auto"/>
                                                              </w:divBdr>
                                                              <w:divsChild>
                                                                <w:div w:id="149373408">
                                                                  <w:marLeft w:val="0"/>
                                                                  <w:marRight w:val="0"/>
                                                                  <w:marTop w:val="0"/>
                                                                  <w:marBottom w:val="0"/>
                                                                  <w:divBdr>
                                                                    <w:top w:val="single" w:sz="6" w:space="0" w:color="BBBBBB"/>
                                                                    <w:left w:val="single" w:sz="2" w:space="0" w:color="BBBBBB"/>
                                                                    <w:bottom w:val="single" w:sz="2" w:space="0" w:color="BBBBBB"/>
                                                                    <w:right w:val="single" w:sz="2" w:space="0" w:color="BBBBBB"/>
                                                                  </w:divBdr>
                                                                  <w:divsChild>
                                                                    <w:div w:id="105001147">
                                                                      <w:marLeft w:val="0"/>
                                                                      <w:marRight w:val="0"/>
                                                                      <w:marTop w:val="0"/>
                                                                      <w:marBottom w:val="0"/>
                                                                      <w:divBdr>
                                                                        <w:top w:val="none" w:sz="0" w:space="0" w:color="auto"/>
                                                                        <w:left w:val="none" w:sz="0" w:space="0" w:color="auto"/>
                                                                        <w:bottom w:val="none" w:sz="0" w:space="0" w:color="auto"/>
                                                                        <w:right w:val="none" w:sz="0" w:space="0" w:color="auto"/>
                                                                      </w:divBdr>
                                                                      <w:divsChild>
                                                                        <w:div w:id="1872113607">
                                                                          <w:marLeft w:val="0"/>
                                                                          <w:marRight w:val="0"/>
                                                                          <w:marTop w:val="0"/>
                                                                          <w:marBottom w:val="0"/>
                                                                          <w:divBdr>
                                                                            <w:top w:val="none" w:sz="0" w:space="0" w:color="auto"/>
                                                                            <w:left w:val="none" w:sz="0" w:space="0" w:color="auto"/>
                                                                            <w:bottom w:val="none" w:sz="0" w:space="0" w:color="auto"/>
                                                                            <w:right w:val="none" w:sz="0" w:space="0" w:color="auto"/>
                                                                          </w:divBdr>
                                                                          <w:divsChild>
                                                                            <w:div w:id="579407746">
                                                                              <w:marLeft w:val="0"/>
                                                                              <w:marRight w:val="0"/>
                                                                              <w:marTop w:val="0"/>
                                                                              <w:marBottom w:val="0"/>
                                                                              <w:divBdr>
                                                                                <w:top w:val="none" w:sz="0" w:space="0" w:color="auto"/>
                                                                                <w:left w:val="none" w:sz="0" w:space="0" w:color="auto"/>
                                                                                <w:bottom w:val="none" w:sz="0" w:space="0" w:color="auto"/>
                                                                                <w:right w:val="none" w:sz="0" w:space="0" w:color="auto"/>
                                                                              </w:divBdr>
                                                                              <w:divsChild>
                                                                                <w:div w:id="989751778">
                                                                                  <w:marLeft w:val="0"/>
                                                                                  <w:marRight w:val="0"/>
                                                                                  <w:marTop w:val="0"/>
                                                                                  <w:marBottom w:val="0"/>
                                                                                  <w:divBdr>
                                                                                    <w:top w:val="none" w:sz="0" w:space="0" w:color="auto"/>
                                                                                    <w:left w:val="none" w:sz="0" w:space="0" w:color="auto"/>
                                                                                    <w:bottom w:val="none" w:sz="0" w:space="0" w:color="auto"/>
                                                                                    <w:right w:val="none" w:sz="0" w:space="0" w:color="auto"/>
                                                                                  </w:divBdr>
                                                                                  <w:divsChild>
                                                                                    <w:div w:id="452138841">
                                                                                      <w:marLeft w:val="0"/>
                                                                                      <w:marRight w:val="0"/>
                                                                                      <w:marTop w:val="0"/>
                                                                                      <w:marBottom w:val="0"/>
                                                                                      <w:divBdr>
                                                                                        <w:top w:val="none" w:sz="0" w:space="0" w:color="auto"/>
                                                                                        <w:left w:val="none" w:sz="0" w:space="0" w:color="auto"/>
                                                                                        <w:bottom w:val="none" w:sz="0" w:space="0" w:color="auto"/>
                                                                                        <w:right w:val="none" w:sz="0" w:space="0" w:color="auto"/>
                                                                                      </w:divBdr>
                                                                                      <w:divsChild>
                                                                                        <w:div w:id="1988390860">
                                                                                          <w:marLeft w:val="0"/>
                                                                                          <w:marRight w:val="0"/>
                                                                                          <w:marTop w:val="0"/>
                                                                                          <w:marBottom w:val="0"/>
                                                                                          <w:divBdr>
                                                                                            <w:top w:val="none" w:sz="0" w:space="0" w:color="auto"/>
                                                                                            <w:left w:val="none" w:sz="0" w:space="0" w:color="auto"/>
                                                                                            <w:bottom w:val="none" w:sz="0" w:space="0" w:color="auto"/>
                                                                                            <w:right w:val="none" w:sz="0" w:space="0" w:color="auto"/>
                                                                                          </w:divBdr>
                                                                                          <w:divsChild>
                                                                                            <w:div w:id="111439816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89595">
      <w:bodyDiv w:val="1"/>
      <w:marLeft w:val="0"/>
      <w:marRight w:val="0"/>
      <w:marTop w:val="0"/>
      <w:marBottom w:val="0"/>
      <w:divBdr>
        <w:top w:val="none" w:sz="0" w:space="0" w:color="auto"/>
        <w:left w:val="none" w:sz="0" w:space="0" w:color="auto"/>
        <w:bottom w:val="none" w:sz="0" w:space="0" w:color="auto"/>
        <w:right w:val="none" w:sz="0" w:space="0" w:color="auto"/>
      </w:divBdr>
      <w:divsChild>
        <w:div w:id="102117146">
          <w:marLeft w:val="0"/>
          <w:marRight w:val="0"/>
          <w:marTop w:val="0"/>
          <w:marBottom w:val="0"/>
          <w:divBdr>
            <w:top w:val="none" w:sz="0" w:space="0" w:color="auto"/>
            <w:left w:val="none" w:sz="0" w:space="0" w:color="auto"/>
            <w:bottom w:val="none" w:sz="0" w:space="0" w:color="auto"/>
            <w:right w:val="none" w:sz="0" w:space="0" w:color="auto"/>
          </w:divBdr>
          <w:divsChild>
            <w:div w:id="1132791515">
              <w:marLeft w:val="0"/>
              <w:marRight w:val="0"/>
              <w:marTop w:val="0"/>
              <w:marBottom w:val="0"/>
              <w:divBdr>
                <w:top w:val="none" w:sz="0" w:space="0" w:color="auto"/>
                <w:left w:val="none" w:sz="0" w:space="0" w:color="auto"/>
                <w:bottom w:val="none" w:sz="0" w:space="0" w:color="auto"/>
                <w:right w:val="none" w:sz="0" w:space="0" w:color="auto"/>
              </w:divBdr>
              <w:divsChild>
                <w:div w:id="273950421">
                  <w:marLeft w:val="-150"/>
                  <w:marRight w:val="-150"/>
                  <w:marTop w:val="0"/>
                  <w:marBottom w:val="0"/>
                  <w:divBdr>
                    <w:top w:val="none" w:sz="0" w:space="0" w:color="auto"/>
                    <w:left w:val="none" w:sz="0" w:space="0" w:color="auto"/>
                    <w:bottom w:val="none" w:sz="0" w:space="0" w:color="auto"/>
                    <w:right w:val="none" w:sz="0" w:space="0" w:color="auto"/>
                  </w:divBdr>
                  <w:divsChild>
                    <w:div w:id="127088834">
                      <w:marLeft w:val="0"/>
                      <w:marRight w:val="0"/>
                      <w:marTop w:val="0"/>
                      <w:marBottom w:val="0"/>
                      <w:divBdr>
                        <w:top w:val="none" w:sz="0" w:space="0" w:color="auto"/>
                        <w:left w:val="none" w:sz="0" w:space="0" w:color="auto"/>
                        <w:bottom w:val="none" w:sz="0" w:space="0" w:color="auto"/>
                        <w:right w:val="none" w:sz="0" w:space="0" w:color="auto"/>
                      </w:divBdr>
                      <w:divsChild>
                        <w:div w:id="1444569946">
                          <w:marLeft w:val="-150"/>
                          <w:marRight w:val="-150"/>
                          <w:marTop w:val="0"/>
                          <w:marBottom w:val="0"/>
                          <w:divBdr>
                            <w:top w:val="none" w:sz="0" w:space="0" w:color="auto"/>
                            <w:left w:val="none" w:sz="0" w:space="0" w:color="auto"/>
                            <w:bottom w:val="none" w:sz="0" w:space="0" w:color="auto"/>
                            <w:right w:val="none" w:sz="0" w:space="0" w:color="auto"/>
                          </w:divBdr>
                          <w:divsChild>
                            <w:div w:id="139463039">
                              <w:marLeft w:val="0"/>
                              <w:marRight w:val="0"/>
                              <w:marTop w:val="0"/>
                              <w:marBottom w:val="0"/>
                              <w:divBdr>
                                <w:top w:val="none" w:sz="0" w:space="0" w:color="auto"/>
                                <w:left w:val="none" w:sz="0" w:space="0" w:color="auto"/>
                                <w:bottom w:val="none" w:sz="0" w:space="0" w:color="auto"/>
                                <w:right w:val="none" w:sz="0" w:space="0" w:color="auto"/>
                              </w:divBdr>
                              <w:divsChild>
                                <w:div w:id="687364733">
                                  <w:marLeft w:val="0"/>
                                  <w:marRight w:val="0"/>
                                  <w:marTop w:val="0"/>
                                  <w:marBottom w:val="0"/>
                                  <w:divBdr>
                                    <w:top w:val="none" w:sz="0" w:space="0" w:color="auto"/>
                                    <w:left w:val="none" w:sz="0" w:space="0" w:color="auto"/>
                                    <w:bottom w:val="none" w:sz="0" w:space="0" w:color="auto"/>
                                    <w:right w:val="none" w:sz="0" w:space="0" w:color="auto"/>
                                  </w:divBdr>
                                  <w:divsChild>
                                    <w:div w:id="1555502589">
                                      <w:marLeft w:val="0"/>
                                      <w:marRight w:val="0"/>
                                      <w:marTop w:val="0"/>
                                      <w:marBottom w:val="0"/>
                                      <w:divBdr>
                                        <w:top w:val="none" w:sz="0" w:space="0" w:color="auto"/>
                                        <w:left w:val="none" w:sz="0" w:space="0" w:color="auto"/>
                                        <w:bottom w:val="none" w:sz="0" w:space="0" w:color="auto"/>
                                        <w:right w:val="none" w:sz="0" w:space="0" w:color="auto"/>
                                      </w:divBdr>
                                      <w:divsChild>
                                        <w:div w:id="221139572">
                                          <w:marLeft w:val="0"/>
                                          <w:marRight w:val="0"/>
                                          <w:marTop w:val="0"/>
                                          <w:marBottom w:val="0"/>
                                          <w:divBdr>
                                            <w:top w:val="none" w:sz="0" w:space="0" w:color="auto"/>
                                            <w:left w:val="none" w:sz="0" w:space="0" w:color="auto"/>
                                            <w:bottom w:val="none" w:sz="0" w:space="0" w:color="auto"/>
                                            <w:right w:val="none" w:sz="0" w:space="0" w:color="auto"/>
                                          </w:divBdr>
                                          <w:divsChild>
                                            <w:div w:id="2135824216">
                                              <w:marLeft w:val="0"/>
                                              <w:marRight w:val="0"/>
                                              <w:marTop w:val="0"/>
                                              <w:marBottom w:val="0"/>
                                              <w:divBdr>
                                                <w:top w:val="none" w:sz="0" w:space="0" w:color="auto"/>
                                                <w:left w:val="none" w:sz="0" w:space="0" w:color="auto"/>
                                                <w:bottom w:val="none" w:sz="0" w:space="0" w:color="auto"/>
                                                <w:right w:val="none" w:sz="0" w:space="0" w:color="auto"/>
                                              </w:divBdr>
                                              <w:divsChild>
                                                <w:div w:id="607852429">
                                                  <w:marLeft w:val="0"/>
                                                  <w:marRight w:val="0"/>
                                                  <w:marTop w:val="0"/>
                                                  <w:marBottom w:val="0"/>
                                                  <w:divBdr>
                                                    <w:top w:val="none" w:sz="0" w:space="0" w:color="auto"/>
                                                    <w:left w:val="none" w:sz="0" w:space="0" w:color="auto"/>
                                                    <w:bottom w:val="none" w:sz="0" w:space="0" w:color="auto"/>
                                                    <w:right w:val="none" w:sz="0" w:space="0" w:color="auto"/>
                                                  </w:divBdr>
                                                  <w:divsChild>
                                                    <w:div w:id="11206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250714">
      <w:bodyDiv w:val="1"/>
      <w:marLeft w:val="0"/>
      <w:marRight w:val="0"/>
      <w:marTop w:val="0"/>
      <w:marBottom w:val="0"/>
      <w:divBdr>
        <w:top w:val="none" w:sz="0" w:space="0" w:color="auto"/>
        <w:left w:val="none" w:sz="0" w:space="0" w:color="auto"/>
        <w:bottom w:val="none" w:sz="0" w:space="0" w:color="auto"/>
        <w:right w:val="none" w:sz="0" w:space="0" w:color="auto"/>
      </w:divBdr>
    </w:div>
    <w:div w:id="721976233">
      <w:bodyDiv w:val="1"/>
      <w:marLeft w:val="0"/>
      <w:marRight w:val="0"/>
      <w:marTop w:val="0"/>
      <w:marBottom w:val="0"/>
      <w:divBdr>
        <w:top w:val="none" w:sz="0" w:space="0" w:color="auto"/>
        <w:left w:val="none" w:sz="0" w:space="0" w:color="auto"/>
        <w:bottom w:val="none" w:sz="0" w:space="0" w:color="auto"/>
        <w:right w:val="none" w:sz="0" w:space="0" w:color="auto"/>
      </w:divBdr>
      <w:divsChild>
        <w:div w:id="1709840236">
          <w:marLeft w:val="0"/>
          <w:marRight w:val="0"/>
          <w:marTop w:val="0"/>
          <w:marBottom w:val="0"/>
          <w:divBdr>
            <w:top w:val="none" w:sz="0" w:space="0" w:color="auto"/>
            <w:left w:val="none" w:sz="0" w:space="0" w:color="auto"/>
            <w:bottom w:val="none" w:sz="0" w:space="0" w:color="auto"/>
            <w:right w:val="none" w:sz="0" w:space="0" w:color="auto"/>
          </w:divBdr>
          <w:divsChild>
            <w:div w:id="1532641911">
              <w:marLeft w:val="0"/>
              <w:marRight w:val="0"/>
              <w:marTop w:val="0"/>
              <w:marBottom w:val="0"/>
              <w:divBdr>
                <w:top w:val="none" w:sz="0" w:space="0" w:color="auto"/>
                <w:left w:val="none" w:sz="0" w:space="0" w:color="auto"/>
                <w:bottom w:val="none" w:sz="0" w:space="0" w:color="auto"/>
                <w:right w:val="none" w:sz="0" w:space="0" w:color="auto"/>
              </w:divBdr>
              <w:divsChild>
                <w:div w:id="1825002047">
                  <w:marLeft w:val="0"/>
                  <w:marRight w:val="0"/>
                  <w:marTop w:val="0"/>
                  <w:marBottom w:val="0"/>
                  <w:divBdr>
                    <w:top w:val="none" w:sz="0" w:space="0" w:color="auto"/>
                    <w:left w:val="none" w:sz="0" w:space="0" w:color="auto"/>
                    <w:bottom w:val="none" w:sz="0" w:space="0" w:color="auto"/>
                    <w:right w:val="none" w:sz="0" w:space="0" w:color="auto"/>
                  </w:divBdr>
                  <w:divsChild>
                    <w:div w:id="759642182">
                      <w:marLeft w:val="-225"/>
                      <w:marRight w:val="-225"/>
                      <w:marTop w:val="0"/>
                      <w:marBottom w:val="0"/>
                      <w:divBdr>
                        <w:top w:val="none" w:sz="0" w:space="0" w:color="auto"/>
                        <w:left w:val="none" w:sz="0" w:space="0" w:color="auto"/>
                        <w:bottom w:val="none" w:sz="0" w:space="0" w:color="auto"/>
                        <w:right w:val="none" w:sz="0" w:space="0" w:color="auto"/>
                      </w:divBdr>
                      <w:divsChild>
                        <w:div w:id="1705446622">
                          <w:marLeft w:val="0"/>
                          <w:marRight w:val="0"/>
                          <w:marTop w:val="0"/>
                          <w:marBottom w:val="0"/>
                          <w:divBdr>
                            <w:top w:val="none" w:sz="0" w:space="0" w:color="auto"/>
                            <w:left w:val="none" w:sz="0" w:space="0" w:color="auto"/>
                            <w:bottom w:val="none" w:sz="0" w:space="0" w:color="auto"/>
                            <w:right w:val="none" w:sz="0" w:space="0" w:color="auto"/>
                          </w:divBdr>
                          <w:divsChild>
                            <w:div w:id="304774098">
                              <w:marLeft w:val="0"/>
                              <w:marRight w:val="0"/>
                              <w:marTop w:val="0"/>
                              <w:marBottom w:val="0"/>
                              <w:divBdr>
                                <w:top w:val="none" w:sz="0" w:space="0" w:color="auto"/>
                                <w:left w:val="none" w:sz="0" w:space="0" w:color="auto"/>
                                <w:bottom w:val="none" w:sz="0" w:space="0" w:color="auto"/>
                                <w:right w:val="none" w:sz="0" w:space="0" w:color="auto"/>
                              </w:divBdr>
                              <w:divsChild>
                                <w:div w:id="1447700049">
                                  <w:marLeft w:val="0"/>
                                  <w:marRight w:val="0"/>
                                  <w:marTop w:val="0"/>
                                  <w:marBottom w:val="0"/>
                                  <w:divBdr>
                                    <w:top w:val="none" w:sz="0" w:space="0" w:color="auto"/>
                                    <w:left w:val="none" w:sz="0" w:space="0" w:color="auto"/>
                                    <w:bottom w:val="none" w:sz="0" w:space="0" w:color="auto"/>
                                    <w:right w:val="none" w:sz="0" w:space="0" w:color="auto"/>
                                  </w:divBdr>
                                  <w:divsChild>
                                    <w:div w:id="1145661616">
                                      <w:marLeft w:val="0"/>
                                      <w:marRight w:val="0"/>
                                      <w:marTop w:val="0"/>
                                      <w:marBottom w:val="0"/>
                                      <w:divBdr>
                                        <w:top w:val="none" w:sz="0" w:space="0" w:color="auto"/>
                                        <w:left w:val="none" w:sz="0" w:space="0" w:color="auto"/>
                                        <w:bottom w:val="none" w:sz="0" w:space="0" w:color="auto"/>
                                        <w:right w:val="none" w:sz="0" w:space="0" w:color="auto"/>
                                      </w:divBdr>
                                      <w:divsChild>
                                        <w:div w:id="1836610933">
                                          <w:marLeft w:val="0"/>
                                          <w:marRight w:val="0"/>
                                          <w:marTop w:val="0"/>
                                          <w:marBottom w:val="0"/>
                                          <w:divBdr>
                                            <w:top w:val="none" w:sz="0" w:space="0" w:color="auto"/>
                                            <w:left w:val="none" w:sz="0" w:space="0" w:color="auto"/>
                                            <w:bottom w:val="none" w:sz="0" w:space="0" w:color="auto"/>
                                            <w:right w:val="none" w:sz="0" w:space="0" w:color="auto"/>
                                          </w:divBdr>
                                          <w:divsChild>
                                            <w:div w:id="1749113174">
                                              <w:marLeft w:val="0"/>
                                              <w:marRight w:val="0"/>
                                              <w:marTop w:val="0"/>
                                              <w:marBottom w:val="240"/>
                                              <w:divBdr>
                                                <w:top w:val="single" w:sz="12" w:space="0" w:color="DCDFEB"/>
                                                <w:left w:val="single" w:sz="12" w:space="0" w:color="DCDFEB"/>
                                                <w:bottom w:val="single" w:sz="12" w:space="0" w:color="DCDFEB"/>
                                                <w:right w:val="single" w:sz="12" w:space="0" w:color="DCDFEB"/>
                                              </w:divBdr>
                                              <w:divsChild>
                                                <w:div w:id="701907178">
                                                  <w:marLeft w:val="0"/>
                                                  <w:marRight w:val="0"/>
                                                  <w:marTop w:val="0"/>
                                                  <w:marBottom w:val="0"/>
                                                  <w:divBdr>
                                                    <w:top w:val="none" w:sz="0" w:space="0" w:color="auto"/>
                                                    <w:left w:val="none" w:sz="0" w:space="0" w:color="auto"/>
                                                    <w:bottom w:val="none" w:sz="0" w:space="0" w:color="auto"/>
                                                    <w:right w:val="none" w:sz="0" w:space="0" w:color="auto"/>
                                                  </w:divBdr>
                                                  <w:divsChild>
                                                    <w:div w:id="1045642242">
                                                      <w:marLeft w:val="0"/>
                                                      <w:marRight w:val="0"/>
                                                      <w:marTop w:val="0"/>
                                                      <w:marBottom w:val="0"/>
                                                      <w:divBdr>
                                                        <w:top w:val="none" w:sz="0" w:space="0" w:color="auto"/>
                                                        <w:left w:val="none" w:sz="0" w:space="0" w:color="auto"/>
                                                        <w:bottom w:val="none" w:sz="0" w:space="0" w:color="auto"/>
                                                        <w:right w:val="none" w:sz="0" w:space="0" w:color="auto"/>
                                                      </w:divBdr>
                                                      <w:divsChild>
                                                        <w:div w:id="864900287">
                                                          <w:marLeft w:val="0"/>
                                                          <w:marRight w:val="0"/>
                                                          <w:marTop w:val="0"/>
                                                          <w:marBottom w:val="0"/>
                                                          <w:divBdr>
                                                            <w:top w:val="none" w:sz="0" w:space="0" w:color="auto"/>
                                                            <w:left w:val="none" w:sz="0" w:space="0" w:color="auto"/>
                                                            <w:bottom w:val="none" w:sz="0" w:space="0" w:color="auto"/>
                                                            <w:right w:val="none" w:sz="0" w:space="0" w:color="auto"/>
                                                          </w:divBdr>
                                                          <w:divsChild>
                                                            <w:div w:id="488718966">
                                                              <w:marLeft w:val="0"/>
                                                              <w:marRight w:val="0"/>
                                                              <w:marTop w:val="0"/>
                                                              <w:marBottom w:val="720"/>
                                                              <w:divBdr>
                                                                <w:top w:val="none" w:sz="0" w:space="0" w:color="auto"/>
                                                                <w:left w:val="none" w:sz="0" w:space="0" w:color="auto"/>
                                                                <w:bottom w:val="single" w:sz="24" w:space="31" w:color="DEDEDE"/>
                                                                <w:right w:val="none" w:sz="0" w:space="0" w:color="auto"/>
                                                              </w:divBdr>
                                                              <w:divsChild>
                                                                <w:div w:id="1880974544">
                                                                  <w:marLeft w:val="0"/>
                                                                  <w:marRight w:val="0"/>
                                                                  <w:marTop w:val="0"/>
                                                                  <w:marBottom w:val="0"/>
                                                                  <w:divBdr>
                                                                    <w:top w:val="single" w:sz="6" w:space="0" w:color="BBBBBB"/>
                                                                    <w:left w:val="single" w:sz="2" w:space="0" w:color="BBBBBB"/>
                                                                    <w:bottom w:val="single" w:sz="2" w:space="0" w:color="BBBBBB"/>
                                                                    <w:right w:val="single" w:sz="2" w:space="0" w:color="BBBBBB"/>
                                                                  </w:divBdr>
                                                                  <w:divsChild>
                                                                    <w:div w:id="221841662">
                                                                      <w:marLeft w:val="0"/>
                                                                      <w:marRight w:val="0"/>
                                                                      <w:marTop w:val="0"/>
                                                                      <w:marBottom w:val="0"/>
                                                                      <w:divBdr>
                                                                        <w:top w:val="none" w:sz="0" w:space="0" w:color="auto"/>
                                                                        <w:left w:val="none" w:sz="0" w:space="0" w:color="auto"/>
                                                                        <w:bottom w:val="none" w:sz="0" w:space="0" w:color="auto"/>
                                                                        <w:right w:val="none" w:sz="0" w:space="0" w:color="auto"/>
                                                                      </w:divBdr>
                                                                      <w:divsChild>
                                                                        <w:div w:id="771097243">
                                                                          <w:marLeft w:val="0"/>
                                                                          <w:marRight w:val="0"/>
                                                                          <w:marTop w:val="0"/>
                                                                          <w:marBottom w:val="0"/>
                                                                          <w:divBdr>
                                                                            <w:top w:val="none" w:sz="0" w:space="0" w:color="auto"/>
                                                                            <w:left w:val="none" w:sz="0" w:space="0" w:color="auto"/>
                                                                            <w:bottom w:val="none" w:sz="0" w:space="0" w:color="auto"/>
                                                                            <w:right w:val="none" w:sz="0" w:space="0" w:color="auto"/>
                                                                          </w:divBdr>
                                                                          <w:divsChild>
                                                                            <w:div w:id="1557156090">
                                                                              <w:marLeft w:val="0"/>
                                                                              <w:marRight w:val="0"/>
                                                                              <w:marTop w:val="0"/>
                                                                              <w:marBottom w:val="0"/>
                                                                              <w:divBdr>
                                                                                <w:top w:val="none" w:sz="0" w:space="0" w:color="auto"/>
                                                                                <w:left w:val="none" w:sz="0" w:space="0" w:color="auto"/>
                                                                                <w:bottom w:val="none" w:sz="0" w:space="0" w:color="auto"/>
                                                                                <w:right w:val="none" w:sz="0" w:space="0" w:color="auto"/>
                                                                              </w:divBdr>
                                                                              <w:divsChild>
                                                                                <w:div w:id="583034212">
                                                                                  <w:marLeft w:val="0"/>
                                                                                  <w:marRight w:val="0"/>
                                                                                  <w:marTop w:val="0"/>
                                                                                  <w:marBottom w:val="0"/>
                                                                                  <w:divBdr>
                                                                                    <w:top w:val="none" w:sz="0" w:space="0" w:color="auto"/>
                                                                                    <w:left w:val="none" w:sz="0" w:space="0" w:color="auto"/>
                                                                                    <w:bottom w:val="none" w:sz="0" w:space="0" w:color="auto"/>
                                                                                    <w:right w:val="none" w:sz="0" w:space="0" w:color="auto"/>
                                                                                  </w:divBdr>
                                                                                  <w:divsChild>
                                                                                    <w:div w:id="1824004852">
                                                                                      <w:marLeft w:val="0"/>
                                                                                      <w:marRight w:val="0"/>
                                                                                      <w:marTop w:val="0"/>
                                                                                      <w:marBottom w:val="0"/>
                                                                                      <w:divBdr>
                                                                                        <w:top w:val="none" w:sz="0" w:space="0" w:color="auto"/>
                                                                                        <w:left w:val="none" w:sz="0" w:space="0" w:color="auto"/>
                                                                                        <w:bottom w:val="none" w:sz="0" w:space="0" w:color="auto"/>
                                                                                        <w:right w:val="none" w:sz="0" w:space="0" w:color="auto"/>
                                                                                      </w:divBdr>
                                                                                      <w:divsChild>
                                                                                        <w:div w:id="178617052">
                                                                                          <w:marLeft w:val="0"/>
                                                                                          <w:marRight w:val="0"/>
                                                                                          <w:marTop w:val="0"/>
                                                                                          <w:marBottom w:val="0"/>
                                                                                          <w:divBdr>
                                                                                            <w:top w:val="none" w:sz="0" w:space="0" w:color="auto"/>
                                                                                            <w:left w:val="none" w:sz="0" w:space="0" w:color="auto"/>
                                                                                            <w:bottom w:val="none" w:sz="0" w:space="0" w:color="auto"/>
                                                                                            <w:right w:val="none" w:sz="0" w:space="0" w:color="auto"/>
                                                                                          </w:divBdr>
                                                                                          <w:divsChild>
                                                                                            <w:div w:id="20165723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016960">
      <w:bodyDiv w:val="1"/>
      <w:marLeft w:val="0"/>
      <w:marRight w:val="0"/>
      <w:marTop w:val="0"/>
      <w:marBottom w:val="0"/>
      <w:divBdr>
        <w:top w:val="none" w:sz="0" w:space="0" w:color="auto"/>
        <w:left w:val="none" w:sz="0" w:space="0" w:color="auto"/>
        <w:bottom w:val="none" w:sz="0" w:space="0" w:color="auto"/>
        <w:right w:val="none" w:sz="0" w:space="0" w:color="auto"/>
      </w:divBdr>
      <w:divsChild>
        <w:div w:id="1605766850">
          <w:marLeft w:val="0"/>
          <w:marRight w:val="0"/>
          <w:marTop w:val="0"/>
          <w:marBottom w:val="0"/>
          <w:divBdr>
            <w:top w:val="none" w:sz="0" w:space="0" w:color="auto"/>
            <w:left w:val="none" w:sz="0" w:space="0" w:color="auto"/>
            <w:bottom w:val="none" w:sz="0" w:space="0" w:color="auto"/>
            <w:right w:val="none" w:sz="0" w:space="0" w:color="auto"/>
          </w:divBdr>
          <w:divsChild>
            <w:div w:id="2129006185">
              <w:marLeft w:val="0"/>
              <w:marRight w:val="0"/>
              <w:marTop w:val="0"/>
              <w:marBottom w:val="0"/>
              <w:divBdr>
                <w:top w:val="none" w:sz="0" w:space="0" w:color="auto"/>
                <w:left w:val="none" w:sz="0" w:space="0" w:color="auto"/>
                <w:bottom w:val="none" w:sz="0" w:space="0" w:color="auto"/>
                <w:right w:val="none" w:sz="0" w:space="0" w:color="auto"/>
              </w:divBdr>
              <w:divsChild>
                <w:div w:id="390885390">
                  <w:marLeft w:val="0"/>
                  <w:marRight w:val="0"/>
                  <w:marTop w:val="0"/>
                  <w:marBottom w:val="0"/>
                  <w:divBdr>
                    <w:top w:val="none" w:sz="0" w:space="0" w:color="auto"/>
                    <w:left w:val="none" w:sz="0" w:space="0" w:color="auto"/>
                    <w:bottom w:val="none" w:sz="0" w:space="0" w:color="auto"/>
                    <w:right w:val="none" w:sz="0" w:space="0" w:color="auto"/>
                  </w:divBdr>
                  <w:divsChild>
                    <w:div w:id="762262289">
                      <w:marLeft w:val="-225"/>
                      <w:marRight w:val="-225"/>
                      <w:marTop w:val="0"/>
                      <w:marBottom w:val="0"/>
                      <w:divBdr>
                        <w:top w:val="none" w:sz="0" w:space="0" w:color="auto"/>
                        <w:left w:val="none" w:sz="0" w:space="0" w:color="auto"/>
                        <w:bottom w:val="none" w:sz="0" w:space="0" w:color="auto"/>
                        <w:right w:val="none" w:sz="0" w:space="0" w:color="auto"/>
                      </w:divBdr>
                      <w:divsChild>
                        <w:div w:id="1137380437">
                          <w:marLeft w:val="0"/>
                          <w:marRight w:val="0"/>
                          <w:marTop w:val="0"/>
                          <w:marBottom w:val="0"/>
                          <w:divBdr>
                            <w:top w:val="none" w:sz="0" w:space="0" w:color="auto"/>
                            <w:left w:val="none" w:sz="0" w:space="0" w:color="auto"/>
                            <w:bottom w:val="none" w:sz="0" w:space="0" w:color="auto"/>
                            <w:right w:val="none" w:sz="0" w:space="0" w:color="auto"/>
                          </w:divBdr>
                          <w:divsChild>
                            <w:div w:id="1860773015">
                              <w:marLeft w:val="0"/>
                              <w:marRight w:val="0"/>
                              <w:marTop w:val="0"/>
                              <w:marBottom w:val="0"/>
                              <w:divBdr>
                                <w:top w:val="none" w:sz="0" w:space="0" w:color="auto"/>
                                <w:left w:val="none" w:sz="0" w:space="0" w:color="auto"/>
                                <w:bottom w:val="none" w:sz="0" w:space="0" w:color="auto"/>
                                <w:right w:val="none" w:sz="0" w:space="0" w:color="auto"/>
                              </w:divBdr>
                              <w:divsChild>
                                <w:div w:id="1052343408">
                                  <w:marLeft w:val="0"/>
                                  <w:marRight w:val="0"/>
                                  <w:marTop w:val="0"/>
                                  <w:marBottom w:val="0"/>
                                  <w:divBdr>
                                    <w:top w:val="none" w:sz="0" w:space="0" w:color="auto"/>
                                    <w:left w:val="none" w:sz="0" w:space="0" w:color="auto"/>
                                    <w:bottom w:val="none" w:sz="0" w:space="0" w:color="auto"/>
                                    <w:right w:val="none" w:sz="0" w:space="0" w:color="auto"/>
                                  </w:divBdr>
                                  <w:divsChild>
                                    <w:div w:id="1844128295">
                                      <w:marLeft w:val="0"/>
                                      <w:marRight w:val="0"/>
                                      <w:marTop w:val="0"/>
                                      <w:marBottom w:val="0"/>
                                      <w:divBdr>
                                        <w:top w:val="none" w:sz="0" w:space="0" w:color="auto"/>
                                        <w:left w:val="none" w:sz="0" w:space="0" w:color="auto"/>
                                        <w:bottom w:val="none" w:sz="0" w:space="0" w:color="auto"/>
                                        <w:right w:val="none" w:sz="0" w:space="0" w:color="auto"/>
                                      </w:divBdr>
                                      <w:divsChild>
                                        <w:div w:id="2131362399">
                                          <w:marLeft w:val="0"/>
                                          <w:marRight w:val="0"/>
                                          <w:marTop w:val="0"/>
                                          <w:marBottom w:val="0"/>
                                          <w:divBdr>
                                            <w:top w:val="none" w:sz="0" w:space="0" w:color="auto"/>
                                            <w:left w:val="none" w:sz="0" w:space="0" w:color="auto"/>
                                            <w:bottom w:val="none" w:sz="0" w:space="0" w:color="auto"/>
                                            <w:right w:val="none" w:sz="0" w:space="0" w:color="auto"/>
                                          </w:divBdr>
                                          <w:divsChild>
                                            <w:div w:id="29426331">
                                              <w:marLeft w:val="0"/>
                                              <w:marRight w:val="0"/>
                                              <w:marTop w:val="0"/>
                                              <w:marBottom w:val="240"/>
                                              <w:divBdr>
                                                <w:top w:val="single" w:sz="12" w:space="0" w:color="DCDFEB"/>
                                                <w:left w:val="single" w:sz="12" w:space="0" w:color="DCDFEB"/>
                                                <w:bottom w:val="single" w:sz="12" w:space="0" w:color="DCDFEB"/>
                                                <w:right w:val="single" w:sz="12" w:space="0" w:color="DCDFEB"/>
                                              </w:divBdr>
                                              <w:divsChild>
                                                <w:div w:id="697386893">
                                                  <w:marLeft w:val="0"/>
                                                  <w:marRight w:val="0"/>
                                                  <w:marTop w:val="0"/>
                                                  <w:marBottom w:val="0"/>
                                                  <w:divBdr>
                                                    <w:top w:val="none" w:sz="0" w:space="0" w:color="auto"/>
                                                    <w:left w:val="none" w:sz="0" w:space="0" w:color="auto"/>
                                                    <w:bottom w:val="none" w:sz="0" w:space="0" w:color="auto"/>
                                                    <w:right w:val="none" w:sz="0" w:space="0" w:color="auto"/>
                                                  </w:divBdr>
                                                  <w:divsChild>
                                                    <w:div w:id="573779522">
                                                      <w:marLeft w:val="0"/>
                                                      <w:marRight w:val="0"/>
                                                      <w:marTop w:val="0"/>
                                                      <w:marBottom w:val="0"/>
                                                      <w:divBdr>
                                                        <w:top w:val="none" w:sz="0" w:space="0" w:color="auto"/>
                                                        <w:left w:val="none" w:sz="0" w:space="0" w:color="auto"/>
                                                        <w:bottom w:val="none" w:sz="0" w:space="0" w:color="auto"/>
                                                        <w:right w:val="none" w:sz="0" w:space="0" w:color="auto"/>
                                                      </w:divBdr>
                                                      <w:divsChild>
                                                        <w:div w:id="16860372">
                                                          <w:marLeft w:val="0"/>
                                                          <w:marRight w:val="0"/>
                                                          <w:marTop w:val="0"/>
                                                          <w:marBottom w:val="0"/>
                                                          <w:divBdr>
                                                            <w:top w:val="none" w:sz="0" w:space="0" w:color="auto"/>
                                                            <w:left w:val="none" w:sz="0" w:space="0" w:color="auto"/>
                                                            <w:bottom w:val="none" w:sz="0" w:space="0" w:color="auto"/>
                                                            <w:right w:val="none" w:sz="0" w:space="0" w:color="auto"/>
                                                          </w:divBdr>
                                                          <w:divsChild>
                                                            <w:div w:id="202131941">
                                                              <w:marLeft w:val="0"/>
                                                              <w:marRight w:val="0"/>
                                                              <w:marTop w:val="0"/>
                                                              <w:marBottom w:val="720"/>
                                                              <w:divBdr>
                                                                <w:top w:val="none" w:sz="0" w:space="0" w:color="auto"/>
                                                                <w:left w:val="none" w:sz="0" w:space="0" w:color="auto"/>
                                                                <w:bottom w:val="single" w:sz="24" w:space="31" w:color="DEDEDE"/>
                                                                <w:right w:val="none" w:sz="0" w:space="0" w:color="auto"/>
                                                              </w:divBdr>
                                                              <w:divsChild>
                                                                <w:div w:id="796609378">
                                                                  <w:marLeft w:val="0"/>
                                                                  <w:marRight w:val="0"/>
                                                                  <w:marTop w:val="0"/>
                                                                  <w:marBottom w:val="0"/>
                                                                  <w:divBdr>
                                                                    <w:top w:val="single" w:sz="6" w:space="0" w:color="BBBBBB"/>
                                                                    <w:left w:val="single" w:sz="2" w:space="0" w:color="BBBBBB"/>
                                                                    <w:bottom w:val="single" w:sz="2" w:space="0" w:color="BBBBBB"/>
                                                                    <w:right w:val="single" w:sz="2" w:space="0" w:color="BBBBBB"/>
                                                                  </w:divBdr>
                                                                  <w:divsChild>
                                                                    <w:div w:id="110825851">
                                                                      <w:marLeft w:val="0"/>
                                                                      <w:marRight w:val="0"/>
                                                                      <w:marTop w:val="0"/>
                                                                      <w:marBottom w:val="0"/>
                                                                      <w:divBdr>
                                                                        <w:top w:val="none" w:sz="0" w:space="0" w:color="auto"/>
                                                                        <w:left w:val="none" w:sz="0" w:space="0" w:color="auto"/>
                                                                        <w:bottom w:val="none" w:sz="0" w:space="0" w:color="auto"/>
                                                                        <w:right w:val="none" w:sz="0" w:space="0" w:color="auto"/>
                                                                      </w:divBdr>
                                                                      <w:divsChild>
                                                                        <w:div w:id="1674720697">
                                                                          <w:marLeft w:val="0"/>
                                                                          <w:marRight w:val="0"/>
                                                                          <w:marTop w:val="0"/>
                                                                          <w:marBottom w:val="0"/>
                                                                          <w:divBdr>
                                                                            <w:top w:val="none" w:sz="0" w:space="0" w:color="auto"/>
                                                                            <w:left w:val="none" w:sz="0" w:space="0" w:color="auto"/>
                                                                            <w:bottom w:val="none" w:sz="0" w:space="0" w:color="auto"/>
                                                                            <w:right w:val="none" w:sz="0" w:space="0" w:color="auto"/>
                                                                          </w:divBdr>
                                                                          <w:divsChild>
                                                                            <w:div w:id="1533111403">
                                                                              <w:marLeft w:val="0"/>
                                                                              <w:marRight w:val="0"/>
                                                                              <w:marTop w:val="0"/>
                                                                              <w:marBottom w:val="0"/>
                                                                              <w:divBdr>
                                                                                <w:top w:val="none" w:sz="0" w:space="0" w:color="auto"/>
                                                                                <w:left w:val="none" w:sz="0" w:space="0" w:color="auto"/>
                                                                                <w:bottom w:val="none" w:sz="0" w:space="0" w:color="auto"/>
                                                                                <w:right w:val="none" w:sz="0" w:space="0" w:color="auto"/>
                                                                              </w:divBdr>
                                                                              <w:divsChild>
                                                                                <w:div w:id="453252677">
                                                                                  <w:marLeft w:val="0"/>
                                                                                  <w:marRight w:val="0"/>
                                                                                  <w:marTop w:val="0"/>
                                                                                  <w:marBottom w:val="0"/>
                                                                                  <w:divBdr>
                                                                                    <w:top w:val="none" w:sz="0" w:space="0" w:color="auto"/>
                                                                                    <w:left w:val="none" w:sz="0" w:space="0" w:color="auto"/>
                                                                                    <w:bottom w:val="none" w:sz="0" w:space="0" w:color="auto"/>
                                                                                    <w:right w:val="none" w:sz="0" w:space="0" w:color="auto"/>
                                                                                  </w:divBdr>
                                                                                  <w:divsChild>
                                                                                    <w:div w:id="892430150">
                                                                                      <w:marLeft w:val="0"/>
                                                                                      <w:marRight w:val="0"/>
                                                                                      <w:marTop w:val="0"/>
                                                                                      <w:marBottom w:val="0"/>
                                                                                      <w:divBdr>
                                                                                        <w:top w:val="none" w:sz="0" w:space="0" w:color="auto"/>
                                                                                        <w:left w:val="none" w:sz="0" w:space="0" w:color="auto"/>
                                                                                        <w:bottom w:val="none" w:sz="0" w:space="0" w:color="auto"/>
                                                                                        <w:right w:val="none" w:sz="0" w:space="0" w:color="auto"/>
                                                                                      </w:divBdr>
                                                                                      <w:divsChild>
                                                                                        <w:div w:id="365835209">
                                                                                          <w:marLeft w:val="0"/>
                                                                                          <w:marRight w:val="0"/>
                                                                                          <w:marTop w:val="0"/>
                                                                                          <w:marBottom w:val="0"/>
                                                                                          <w:divBdr>
                                                                                            <w:top w:val="none" w:sz="0" w:space="0" w:color="auto"/>
                                                                                            <w:left w:val="none" w:sz="0" w:space="0" w:color="auto"/>
                                                                                            <w:bottom w:val="none" w:sz="0" w:space="0" w:color="auto"/>
                                                                                            <w:right w:val="none" w:sz="0" w:space="0" w:color="auto"/>
                                                                                          </w:divBdr>
                                                                                          <w:divsChild>
                                                                                            <w:div w:id="20749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890863">
      <w:bodyDiv w:val="1"/>
      <w:marLeft w:val="0"/>
      <w:marRight w:val="0"/>
      <w:marTop w:val="0"/>
      <w:marBottom w:val="0"/>
      <w:divBdr>
        <w:top w:val="none" w:sz="0" w:space="0" w:color="auto"/>
        <w:left w:val="none" w:sz="0" w:space="0" w:color="auto"/>
        <w:bottom w:val="none" w:sz="0" w:space="0" w:color="auto"/>
        <w:right w:val="none" w:sz="0" w:space="0" w:color="auto"/>
      </w:divBdr>
      <w:divsChild>
        <w:div w:id="978875472">
          <w:marLeft w:val="0"/>
          <w:marRight w:val="0"/>
          <w:marTop w:val="0"/>
          <w:marBottom w:val="0"/>
          <w:divBdr>
            <w:top w:val="none" w:sz="0" w:space="0" w:color="auto"/>
            <w:left w:val="none" w:sz="0" w:space="0" w:color="auto"/>
            <w:bottom w:val="none" w:sz="0" w:space="0" w:color="auto"/>
            <w:right w:val="none" w:sz="0" w:space="0" w:color="auto"/>
          </w:divBdr>
          <w:divsChild>
            <w:div w:id="14940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5463">
      <w:bodyDiv w:val="1"/>
      <w:marLeft w:val="0"/>
      <w:marRight w:val="0"/>
      <w:marTop w:val="0"/>
      <w:marBottom w:val="0"/>
      <w:divBdr>
        <w:top w:val="none" w:sz="0" w:space="0" w:color="auto"/>
        <w:left w:val="none" w:sz="0" w:space="0" w:color="auto"/>
        <w:bottom w:val="none" w:sz="0" w:space="0" w:color="auto"/>
        <w:right w:val="none" w:sz="0" w:space="0" w:color="auto"/>
      </w:divBdr>
      <w:divsChild>
        <w:div w:id="1151169636">
          <w:marLeft w:val="0"/>
          <w:marRight w:val="0"/>
          <w:marTop w:val="0"/>
          <w:marBottom w:val="0"/>
          <w:divBdr>
            <w:top w:val="none" w:sz="0" w:space="0" w:color="auto"/>
            <w:left w:val="none" w:sz="0" w:space="0" w:color="auto"/>
            <w:bottom w:val="none" w:sz="0" w:space="0" w:color="auto"/>
            <w:right w:val="none" w:sz="0" w:space="0" w:color="auto"/>
          </w:divBdr>
          <w:divsChild>
            <w:div w:id="655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312">
      <w:bodyDiv w:val="1"/>
      <w:marLeft w:val="0"/>
      <w:marRight w:val="0"/>
      <w:marTop w:val="0"/>
      <w:marBottom w:val="0"/>
      <w:divBdr>
        <w:top w:val="none" w:sz="0" w:space="0" w:color="auto"/>
        <w:left w:val="none" w:sz="0" w:space="0" w:color="auto"/>
        <w:bottom w:val="none" w:sz="0" w:space="0" w:color="auto"/>
        <w:right w:val="none" w:sz="0" w:space="0" w:color="auto"/>
      </w:divBdr>
      <w:divsChild>
        <w:div w:id="1028025054">
          <w:marLeft w:val="0"/>
          <w:marRight w:val="0"/>
          <w:marTop w:val="0"/>
          <w:marBottom w:val="0"/>
          <w:divBdr>
            <w:top w:val="none" w:sz="0" w:space="0" w:color="auto"/>
            <w:left w:val="none" w:sz="0" w:space="0" w:color="auto"/>
            <w:bottom w:val="none" w:sz="0" w:space="0" w:color="auto"/>
            <w:right w:val="none" w:sz="0" w:space="0" w:color="auto"/>
          </w:divBdr>
          <w:divsChild>
            <w:div w:id="14210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fac.org/knowledge-gateway/supporting-international-standards/discussion/summary-covid-19-financial-reporting-considerations" TargetMode="External"/><Relationship Id="rId18" Type="http://schemas.openxmlformats.org/officeDocument/2006/relationships/hyperlink" Target="https://www.fsr.dk/Files/Files/Dokumenter/Faglig/Revision/Revision%20og%20erkl%C3%A6ringsopgaver/G%C3%A6ldende%20standarder/ISA500DK_DEC2016%20FINAL.pdf" TargetMode="External"/><Relationship Id="rId26" Type="http://schemas.openxmlformats.org/officeDocument/2006/relationships/hyperlink" Target="mailto:tkj@fsr.dk" TargetMode="External"/><Relationship Id="rId3" Type="http://schemas.openxmlformats.org/officeDocument/2006/relationships/styles" Target="styles.xml"/><Relationship Id="rId21" Type="http://schemas.openxmlformats.org/officeDocument/2006/relationships/hyperlink" Target="mailto:tkj@fsr.d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ccountancyeurope.eu/professional-matters/covid-19-resources-for-european-accountants/" TargetMode="External"/><Relationship Id="rId17" Type="http://schemas.openxmlformats.org/officeDocument/2006/relationships/hyperlink" Target="https://www.fsr.dk/Files/Files/Dokumenter/Faglig/Revision/Revision%20og%20erkl%C3%A6ringsopgaver/G%C3%A6ldende%20standarder/ISA330DK_DEC2016%20FINAL_ny.pdf" TargetMode="External"/><Relationship Id="rId25" Type="http://schemas.openxmlformats.org/officeDocument/2006/relationships/hyperlink" Target="https://agat.dk/wp-content/uploads/2020/03/Agat-Q4-2019-20.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sr.dk/Files/Files/Dokumenter/Faglig/Revision/Revision%20og%20erkl%C3%A6ringsopgaver/G%C3%A6ldende%20standarder/ISA501_DK_APRIL%202011.pdf" TargetMode="External"/><Relationship Id="rId20" Type="http://schemas.openxmlformats.org/officeDocument/2006/relationships/hyperlink" Target="https://www.fsr.dk/revus-udtalelser-gaeldende" TargetMode="External"/><Relationship Id="rId29" Type="http://schemas.openxmlformats.org/officeDocument/2006/relationships/hyperlink" Target="https://www.fsr.dk/Files/Files/Dokumenter/Faglig/Revision/Revision%20og%20erkl%C3%A6ringsopgaver/G%C3%A6ldende%20standarder/ISA540DK_DEC2016%20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ac.org/knowledge-gateway/supporting-international-standards/discussion/summary-covid-19-audit-considerations" TargetMode="External"/><Relationship Id="rId24" Type="http://schemas.openxmlformats.org/officeDocument/2006/relationships/hyperlink" Target="https://agat.dk/wp-content/uploads/2020/03/Nr._2_Nedjustering_Corona.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sr.dk/erklaering-paa-aarsregnskabet-naar-virksomheden-fattes-penge" TargetMode="External"/><Relationship Id="rId23" Type="http://schemas.openxmlformats.org/officeDocument/2006/relationships/hyperlink" Target="mailto:tkj@fsr.dk" TargetMode="External"/><Relationship Id="rId28" Type="http://schemas.openxmlformats.org/officeDocument/2006/relationships/hyperlink" Target="https://www.fsr.dk/Files/Files/Dokumenter/Faglig/Revision/Revision%20og%20erkl%C3%A6ringsopgaver/G%C3%A6ldende%20standarder/ISA230DK_DEC2016%20FINAL.pdf" TargetMode="External"/><Relationship Id="rId10" Type="http://schemas.openxmlformats.org/officeDocument/2006/relationships/hyperlink" Target="https://www.ifac.org/knowledge-gateway/supporting-international-standards/discussion/summary-covid-19-financial-reporting-considerations" TargetMode="External"/><Relationship Id="rId19" Type="http://schemas.openxmlformats.org/officeDocument/2006/relationships/hyperlink" Target="mailto:tkj@fsr.dk" TargetMode="External"/><Relationship Id="rId31" Type="http://schemas.openxmlformats.org/officeDocument/2006/relationships/hyperlink" Target="https://www.gov.uk/government/publications/guidance-to-employers-and-businesses-about-covid-19/guidance-for-employers-and-businesses-on-coronavirus-covid-19" TargetMode="External"/><Relationship Id="rId4" Type="http://schemas.openxmlformats.org/officeDocument/2006/relationships/settings" Target="settings.xml"/><Relationship Id="rId9" Type="http://schemas.openxmlformats.org/officeDocument/2006/relationships/hyperlink" Target="https://www.fsr.dk/corona" TargetMode="External"/><Relationship Id="rId14" Type="http://schemas.openxmlformats.org/officeDocument/2006/relationships/hyperlink" Target="https://www.fsr.dk/Files/Files/Dokumenter/Faglig/Revision/Revision%20og%20erkl%C3%A6ringsopgaver/G%C3%A6ldende%20standarder/ISA570DK_DEC2016%20FINAL_ny.pdf" TargetMode="External"/><Relationship Id="rId22" Type="http://schemas.openxmlformats.org/officeDocument/2006/relationships/hyperlink" Target="https://www.fsr.dk/hvordan-reviderer-jeg-hjemmefra" TargetMode="External"/><Relationship Id="rId27" Type="http://schemas.openxmlformats.org/officeDocument/2006/relationships/hyperlink" Target="https://www.fsr.dk/Files/Files/Dokumenter/Faglig/Revision/Revision%20og%20erkl%C3%A6ringsopgaver/G%C3%A6ldende%20standarder/ISA240DK_DEC2016%20FINAL.pdf" TargetMode="External"/><Relationship Id="rId30" Type="http://schemas.openxmlformats.org/officeDocument/2006/relationships/hyperlink" Target="https://www.icaew.com/insights/viewpoints-on-the-news/2020/mar-2020/coronavirus-stocktake-attendance-and-the-auditors-report?utm_campaign=Members%20-%20ICAEW&amp;utm_medium=email&amp;utm_source=1358579_ICAEWweekly_News_27Mar2020&amp;utm_content=stock&amp;dm_i=47WY,T4AB,4PR0U6,3IBXO,1" TargetMode="External"/><Relationship Id="rId35" Type="http://schemas.openxmlformats.org/officeDocument/2006/relationships/theme" Target="theme/theme1.xml"/><Relationship Id="rId8" Type="http://schemas.openxmlformats.org/officeDocument/2006/relationships/hyperlink" Target="mailto:tkj@fsr.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09F0D-E894-4116-A8E0-2404536C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7539</Words>
  <Characters>45989</Characters>
  <Application>Microsoft Office Word</Application>
  <DocSecurity>0</DocSecurity>
  <Lines>383</Lines>
  <Paragraphs>106</Paragraphs>
  <ScaleCrop>false</ScaleCrop>
  <HeadingPairs>
    <vt:vector size="2" baseType="variant">
      <vt:variant>
        <vt:lpstr>Titel</vt:lpstr>
      </vt:variant>
      <vt:variant>
        <vt:i4>1</vt:i4>
      </vt:variant>
    </vt:vector>
  </HeadingPairs>
  <TitlesOfParts>
    <vt:vector size="1" baseType="lpstr">
      <vt:lpstr>Aktieombytning</vt:lpstr>
    </vt:vector>
  </TitlesOfParts>
  <Company>FSR - danske revisorer</Company>
  <LinksUpToDate>false</LinksUpToDate>
  <CharactersWithSpaces>53422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Aktieombytning</dc:title>
  <dc:creator>Tina Solem</dc:creator>
  <cp:lastModifiedBy>Amalie Matilde Redke Sørensen</cp:lastModifiedBy>
  <cp:revision>2</cp:revision>
  <cp:lastPrinted>2020-07-21T06:36:00Z</cp:lastPrinted>
  <dcterms:created xsi:type="dcterms:W3CDTF">2020-07-21T06:36:00Z</dcterms:created>
  <dcterms:modified xsi:type="dcterms:W3CDTF">2020-07-21T06:36:00Z</dcterms:modified>
</cp:coreProperties>
</file>